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5711E" w14:textId="77777777" w:rsidR="00F8716B" w:rsidRPr="001B77D1" w:rsidRDefault="00F8716B" w:rsidP="00F8716B">
      <w:pPr>
        <w:jc w:val="right"/>
        <w:rPr>
          <w:color w:val="auto"/>
        </w:rPr>
      </w:pPr>
    </w:p>
    <w:p w14:paraId="62215A6C" w14:textId="77777777" w:rsidR="00F8716B" w:rsidRPr="001B77D1" w:rsidRDefault="00F8716B" w:rsidP="00F8716B">
      <w:pPr>
        <w:jc w:val="center"/>
        <w:rPr>
          <w:color w:val="auto"/>
        </w:rPr>
      </w:pP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F8716B" w:rsidRPr="001B77D1" w14:paraId="41EB8879" w14:textId="77777777" w:rsidTr="00EE1BC6">
        <w:tc>
          <w:tcPr>
            <w:tcW w:w="4361" w:type="dxa"/>
          </w:tcPr>
          <w:p w14:paraId="3496C8DC" w14:textId="77777777" w:rsidR="00F8716B" w:rsidRPr="001B77D1" w:rsidRDefault="00EE1BC6" w:rsidP="00F419AE">
            <w:pPr>
              <w:rPr>
                <w:color w:val="auto"/>
              </w:rPr>
            </w:pPr>
            <w:r w:rsidRPr="001B77D1">
              <w:rPr>
                <w:color w:val="auto"/>
              </w:rPr>
              <w:t>«</w:t>
            </w:r>
            <w:r w:rsidR="00F8716B" w:rsidRPr="001B77D1">
              <w:rPr>
                <w:color w:val="auto"/>
              </w:rPr>
              <w:t>Согласовано</w:t>
            </w:r>
            <w:r w:rsidRPr="001B77D1">
              <w:rPr>
                <w:color w:val="auto"/>
              </w:rPr>
              <w:t>»</w:t>
            </w:r>
          </w:p>
          <w:p w14:paraId="17A481C8" w14:textId="77777777" w:rsidR="00F8716B" w:rsidRPr="001B77D1" w:rsidRDefault="00F8716B" w:rsidP="00F419AE">
            <w:pPr>
              <w:rPr>
                <w:color w:val="auto"/>
              </w:rPr>
            </w:pPr>
            <w:r w:rsidRPr="001B77D1">
              <w:rPr>
                <w:color w:val="auto"/>
              </w:rPr>
              <w:t>Председатель профсоюзного комитета</w:t>
            </w:r>
          </w:p>
          <w:p w14:paraId="1D1391AD" w14:textId="77777777" w:rsidR="00EE1BC6" w:rsidRPr="001B77D1" w:rsidRDefault="00EE1BC6" w:rsidP="00EE1BC6">
            <w:pPr>
              <w:rPr>
                <w:color w:val="auto"/>
              </w:rPr>
            </w:pPr>
            <w:r w:rsidRPr="001B77D1">
              <w:rPr>
                <w:color w:val="auto"/>
              </w:rPr>
              <w:t xml:space="preserve">ИФА им. А.М. Обухова РАН </w:t>
            </w:r>
          </w:p>
          <w:p w14:paraId="12C86049" w14:textId="77777777" w:rsidR="00F8716B" w:rsidRPr="001B77D1" w:rsidRDefault="00F8716B" w:rsidP="00F419AE">
            <w:pPr>
              <w:rPr>
                <w:color w:val="auto"/>
              </w:rPr>
            </w:pPr>
          </w:p>
          <w:p w14:paraId="2C227A1B" w14:textId="77777777" w:rsidR="00F8716B" w:rsidRPr="001B77D1" w:rsidRDefault="00F8716B" w:rsidP="00F419AE">
            <w:pPr>
              <w:rPr>
                <w:color w:val="auto"/>
              </w:rPr>
            </w:pPr>
            <w:r w:rsidRPr="001B77D1">
              <w:rPr>
                <w:color w:val="auto"/>
              </w:rPr>
              <w:t xml:space="preserve">___________________ </w:t>
            </w:r>
            <w:r w:rsidR="00CE1DEE">
              <w:rPr>
                <w:color w:val="auto"/>
              </w:rPr>
              <w:t>И.Н. Белова</w:t>
            </w:r>
          </w:p>
        </w:tc>
        <w:tc>
          <w:tcPr>
            <w:tcW w:w="5953" w:type="dxa"/>
          </w:tcPr>
          <w:p w14:paraId="41B33061" w14:textId="77777777" w:rsidR="00F8716B" w:rsidRPr="001B77D1" w:rsidRDefault="00EE1BC6" w:rsidP="00F419AE">
            <w:pPr>
              <w:jc w:val="right"/>
              <w:rPr>
                <w:color w:val="auto"/>
              </w:rPr>
            </w:pPr>
            <w:r w:rsidRPr="001B77D1">
              <w:rPr>
                <w:color w:val="auto"/>
              </w:rPr>
              <w:t>«</w:t>
            </w:r>
            <w:r w:rsidR="00F8716B" w:rsidRPr="001B77D1">
              <w:rPr>
                <w:color w:val="auto"/>
              </w:rPr>
              <w:t>Утверждаю</w:t>
            </w:r>
            <w:r w:rsidRPr="001B77D1">
              <w:rPr>
                <w:color w:val="auto"/>
              </w:rPr>
              <w:t>»</w:t>
            </w:r>
            <w:r w:rsidR="00F8716B" w:rsidRPr="001B77D1">
              <w:rPr>
                <w:color w:val="auto"/>
              </w:rPr>
              <w:t xml:space="preserve"> </w:t>
            </w:r>
          </w:p>
          <w:p w14:paraId="1253D986" w14:textId="77777777" w:rsidR="00F8716B" w:rsidRPr="001B77D1" w:rsidRDefault="00F8716B" w:rsidP="00F419AE">
            <w:pPr>
              <w:jc w:val="right"/>
              <w:rPr>
                <w:color w:val="auto"/>
              </w:rPr>
            </w:pPr>
            <w:r w:rsidRPr="001B77D1">
              <w:rPr>
                <w:color w:val="auto"/>
              </w:rPr>
              <w:t>ИО директора</w:t>
            </w:r>
          </w:p>
          <w:p w14:paraId="35CCACD1" w14:textId="77777777" w:rsidR="00EE1BC6" w:rsidRPr="001B77D1" w:rsidRDefault="00EE1BC6" w:rsidP="00EE1BC6">
            <w:pPr>
              <w:jc w:val="center"/>
              <w:rPr>
                <w:color w:val="auto"/>
              </w:rPr>
            </w:pPr>
            <w:r w:rsidRPr="001B77D1">
              <w:rPr>
                <w:color w:val="auto"/>
              </w:rPr>
              <w:t xml:space="preserve">                                             ИФА им. А.М. Обухова РАН </w:t>
            </w:r>
          </w:p>
          <w:p w14:paraId="080E9E2D" w14:textId="77777777" w:rsidR="00F8716B" w:rsidRPr="001B77D1" w:rsidRDefault="00F8716B" w:rsidP="00F419AE">
            <w:pPr>
              <w:jc w:val="right"/>
              <w:rPr>
                <w:color w:val="auto"/>
              </w:rPr>
            </w:pPr>
          </w:p>
          <w:p w14:paraId="33D6EC6E" w14:textId="6284AC05" w:rsidR="00F8716B" w:rsidRPr="001B77D1" w:rsidRDefault="00F8716B" w:rsidP="00F419AE">
            <w:pPr>
              <w:jc w:val="right"/>
              <w:rPr>
                <w:color w:val="auto"/>
              </w:rPr>
            </w:pPr>
            <w:r w:rsidRPr="001B77D1">
              <w:rPr>
                <w:color w:val="auto"/>
              </w:rPr>
              <w:t xml:space="preserve">________________ </w:t>
            </w:r>
            <w:r w:rsidR="00CE1DEE">
              <w:rPr>
                <w:color w:val="auto"/>
              </w:rPr>
              <w:t xml:space="preserve"> В.А. Сем</w:t>
            </w:r>
            <w:r w:rsidR="006E1DD6">
              <w:rPr>
                <w:color w:val="auto"/>
              </w:rPr>
              <w:t>ё</w:t>
            </w:r>
            <w:r w:rsidR="00CE1DEE">
              <w:rPr>
                <w:color w:val="auto"/>
              </w:rPr>
              <w:t>нов</w:t>
            </w:r>
            <w:r w:rsidRPr="001B77D1">
              <w:rPr>
                <w:color w:val="auto"/>
              </w:rPr>
              <w:t xml:space="preserve">    </w:t>
            </w:r>
          </w:p>
          <w:p w14:paraId="573907C2" w14:textId="77777777" w:rsidR="00F8716B" w:rsidRPr="001B77D1" w:rsidRDefault="00F8716B" w:rsidP="00F419AE">
            <w:pPr>
              <w:jc w:val="right"/>
              <w:rPr>
                <w:color w:val="auto"/>
              </w:rPr>
            </w:pPr>
          </w:p>
        </w:tc>
      </w:tr>
    </w:tbl>
    <w:p w14:paraId="03DF727C" w14:textId="77777777" w:rsidR="00F8716B" w:rsidRPr="001B77D1" w:rsidRDefault="00F8716B" w:rsidP="00F8716B">
      <w:pPr>
        <w:jc w:val="right"/>
        <w:rPr>
          <w:color w:val="auto"/>
        </w:rPr>
      </w:pPr>
    </w:p>
    <w:p w14:paraId="2E37C16F" w14:textId="77777777" w:rsidR="009C4FA6" w:rsidRPr="001B77D1" w:rsidRDefault="009C4FA6" w:rsidP="009C4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 Bold" w:hAnsi="Times New Roman Bold"/>
          <w:color w:val="auto"/>
          <w:sz w:val="28"/>
        </w:rPr>
      </w:pPr>
    </w:p>
    <w:p w14:paraId="2C04969E" w14:textId="77777777" w:rsidR="00757B57" w:rsidRPr="00757B57" w:rsidRDefault="00757B57" w:rsidP="00757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outlineLvl w:val="0"/>
        <w:rPr>
          <w:rFonts w:ascii="Times New Roman Bold" w:hAnsi="Times New Roman Bold"/>
          <w:b/>
          <w:color w:val="auto"/>
          <w:sz w:val="26"/>
          <w:szCs w:val="26"/>
        </w:rPr>
      </w:pPr>
      <w:r w:rsidRPr="00757B57">
        <w:rPr>
          <w:rFonts w:ascii="Times New Roman Bold" w:hAnsi="Times New Roman Bold"/>
          <w:b/>
          <w:color w:val="auto"/>
          <w:sz w:val="26"/>
          <w:szCs w:val="26"/>
        </w:rPr>
        <w:t xml:space="preserve">ПОЛОЖЕНИЕ </w:t>
      </w:r>
    </w:p>
    <w:p w14:paraId="4712F654" w14:textId="77777777" w:rsidR="009C4FA6" w:rsidRPr="001B77D1" w:rsidRDefault="00757B57" w:rsidP="007311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outlineLvl w:val="0"/>
        <w:rPr>
          <w:rFonts w:ascii="Arial Bold" w:hAnsi="Arial Bold"/>
          <w:b/>
          <w:color w:val="auto"/>
          <w:szCs w:val="26"/>
        </w:rPr>
      </w:pPr>
      <w:r w:rsidRPr="00757B57">
        <w:rPr>
          <w:rFonts w:ascii="Times New Roman Bold" w:hAnsi="Times New Roman Bold"/>
          <w:b/>
          <w:color w:val="auto"/>
          <w:szCs w:val="26"/>
        </w:rPr>
        <w:t xml:space="preserve">о выплате стимулирующих надбавок </w:t>
      </w:r>
      <w:r>
        <w:rPr>
          <w:rFonts w:ascii="Times New Roman Bold" w:hAnsi="Times New Roman Bold"/>
          <w:b/>
          <w:color w:val="auto"/>
          <w:szCs w:val="26"/>
        </w:rPr>
        <w:t>и</w:t>
      </w:r>
      <w:r w:rsidR="007311D9">
        <w:rPr>
          <w:rFonts w:ascii="Times New Roman Bold" w:hAnsi="Times New Roman Bold"/>
          <w:b/>
          <w:color w:val="auto"/>
          <w:szCs w:val="26"/>
        </w:rPr>
        <w:t xml:space="preserve"> методике расчета</w:t>
      </w:r>
      <w:r w:rsidR="003320CF">
        <w:rPr>
          <w:rFonts w:ascii="Times New Roman Bold" w:hAnsi="Times New Roman Bold"/>
          <w:b/>
          <w:color w:val="auto"/>
          <w:szCs w:val="26"/>
        </w:rPr>
        <w:t xml:space="preserve"> </w:t>
      </w:r>
      <w:r w:rsidR="003320CF" w:rsidRPr="003320CF">
        <w:rPr>
          <w:rFonts w:ascii="Times New Roman Bold" w:hAnsi="Times New Roman Bold"/>
          <w:b/>
          <w:color w:val="auto"/>
          <w:szCs w:val="26"/>
        </w:rPr>
        <w:t xml:space="preserve">количественных показателей результативности научной деятельности </w:t>
      </w:r>
      <w:r w:rsidR="00AE7A7F" w:rsidRPr="001B77D1">
        <w:rPr>
          <w:rFonts w:ascii="Times New Roman Bold" w:hAnsi="Times New Roman Bold"/>
          <w:b/>
          <w:color w:val="auto"/>
          <w:szCs w:val="26"/>
        </w:rPr>
        <w:t xml:space="preserve">научных </w:t>
      </w:r>
      <w:r w:rsidR="000A188E" w:rsidRPr="001B77D1">
        <w:rPr>
          <w:rFonts w:ascii="Times New Roman Bold" w:hAnsi="Times New Roman Bold"/>
          <w:b/>
          <w:color w:val="auto"/>
          <w:szCs w:val="26"/>
        </w:rPr>
        <w:t>работников</w:t>
      </w:r>
      <w:r w:rsidR="00AE7A7F" w:rsidRPr="001B77D1">
        <w:rPr>
          <w:rFonts w:ascii="Times New Roman Bold" w:hAnsi="Times New Roman Bold"/>
          <w:b/>
          <w:color w:val="auto"/>
          <w:szCs w:val="26"/>
        </w:rPr>
        <w:t xml:space="preserve"> </w:t>
      </w:r>
    </w:p>
    <w:p w14:paraId="3D80C091" w14:textId="77777777" w:rsidR="009C4FA6" w:rsidRPr="001B77D1" w:rsidRDefault="009C4FA6" w:rsidP="009C4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 Bold" w:hAnsi="Times New Roman Bold"/>
          <w:b/>
          <w:color w:val="auto"/>
          <w:szCs w:val="26"/>
        </w:rPr>
      </w:pPr>
      <w:r w:rsidRPr="001B77D1">
        <w:rPr>
          <w:rFonts w:ascii="Times New Roman Bold" w:hAnsi="Times New Roman Bold"/>
          <w:b/>
          <w:color w:val="auto"/>
          <w:szCs w:val="26"/>
        </w:rPr>
        <w:t xml:space="preserve">Федерального государственного бюджетного учреждения науки </w:t>
      </w:r>
    </w:p>
    <w:p w14:paraId="0F686288" w14:textId="77777777" w:rsidR="009C4FA6" w:rsidRPr="001B77D1" w:rsidRDefault="009C4FA6" w:rsidP="009C4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 Bold" w:hAnsi="Times New Roman Bold"/>
          <w:b/>
          <w:color w:val="auto"/>
          <w:szCs w:val="26"/>
        </w:rPr>
      </w:pPr>
      <w:r w:rsidRPr="001B77D1">
        <w:rPr>
          <w:rFonts w:ascii="Times New Roman Bold" w:hAnsi="Times New Roman Bold"/>
          <w:b/>
          <w:color w:val="auto"/>
          <w:szCs w:val="26"/>
        </w:rPr>
        <w:t xml:space="preserve">Института </w:t>
      </w:r>
      <w:r w:rsidR="00AE7A7F" w:rsidRPr="001B77D1">
        <w:rPr>
          <w:rFonts w:ascii="Times New Roman Bold" w:hAnsi="Times New Roman Bold"/>
          <w:b/>
          <w:color w:val="auto"/>
          <w:szCs w:val="26"/>
        </w:rPr>
        <w:t>физики атмосферы им. А.М. Обухова</w:t>
      </w:r>
      <w:r w:rsidRPr="001B77D1">
        <w:rPr>
          <w:rFonts w:ascii="Times New Roman Bold" w:hAnsi="Times New Roman Bold"/>
          <w:b/>
          <w:color w:val="auto"/>
          <w:szCs w:val="26"/>
        </w:rPr>
        <w:t xml:space="preserve"> Российской академии наук</w:t>
      </w:r>
    </w:p>
    <w:p w14:paraId="3298A571" w14:textId="77777777" w:rsidR="009C4FA6" w:rsidRPr="001B77D1" w:rsidRDefault="009C4FA6" w:rsidP="009C4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</w:p>
    <w:p w14:paraId="250FB612" w14:textId="77777777" w:rsidR="00AE7A7F" w:rsidRPr="001B77D1" w:rsidRDefault="00AE7A7F" w:rsidP="009C4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</w:p>
    <w:p w14:paraId="66C89818" w14:textId="77777777" w:rsidR="00B32859" w:rsidRPr="001B77D1" w:rsidRDefault="00B32859" w:rsidP="00790EEF">
      <w:pPr>
        <w:widowControl w:val="0"/>
        <w:autoSpaceDE w:val="0"/>
        <w:autoSpaceDN w:val="0"/>
        <w:adjustRightInd w:val="0"/>
        <w:spacing w:after="120"/>
        <w:jc w:val="both"/>
        <w:rPr>
          <w:b/>
          <w:color w:val="auto"/>
          <w:szCs w:val="26"/>
        </w:rPr>
      </w:pPr>
      <w:r w:rsidRPr="001B77D1">
        <w:rPr>
          <w:b/>
          <w:color w:val="auto"/>
          <w:szCs w:val="26"/>
        </w:rPr>
        <w:t xml:space="preserve">1. </w:t>
      </w:r>
      <w:r w:rsidRPr="001B77D1">
        <w:rPr>
          <w:rFonts w:hint="cs"/>
          <w:b/>
          <w:color w:val="auto"/>
          <w:szCs w:val="26"/>
        </w:rPr>
        <w:t>Общие</w:t>
      </w:r>
      <w:r w:rsidRPr="001B77D1">
        <w:rPr>
          <w:b/>
          <w:color w:val="auto"/>
          <w:szCs w:val="26"/>
        </w:rPr>
        <w:t xml:space="preserve"> </w:t>
      </w:r>
      <w:r w:rsidRPr="001B77D1">
        <w:rPr>
          <w:rFonts w:hint="cs"/>
          <w:b/>
          <w:color w:val="auto"/>
          <w:szCs w:val="26"/>
        </w:rPr>
        <w:t>положения</w:t>
      </w:r>
    </w:p>
    <w:p w14:paraId="387FBC77" w14:textId="77777777" w:rsidR="00B32859" w:rsidRPr="001B77D1" w:rsidRDefault="00B32859" w:rsidP="00B3285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</w:p>
    <w:p w14:paraId="176E02B7" w14:textId="77777777" w:rsidR="00B32859" w:rsidRPr="001B77D1" w:rsidRDefault="00FC01BD" w:rsidP="00B3285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C329B9">
        <w:rPr>
          <w:color w:val="auto"/>
          <w:szCs w:val="26"/>
        </w:rPr>
        <w:t>1.1.</w:t>
      </w:r>
      <w:r w:rsidR="00B32859" w:rsidRPr="00C329B9">
        <w:rPr>
          <w:color w:val="auto"/>
          <w:szCs w:val="26"/>
        </w:rPr>
        <w:tab/>
      </w:r>
      <w:r w:rsidR="007311D9" w:rsidRPr="00C329B9">
        <w:rPr>
          <w:color w:val="auto"/>
          <w:szCs w:val="26"/>
        </w:rPr>
        <w:t>Настоящее</w:t>
      </w:r>
      <w:r w:rsidR="00B32859" w:rsidRPr="00C329B9">
        <w:rPr>
          <w:color w:val="auto"/>
          <w:szCs w:val="26"/>
        </w:rPr>
        <w:t xml:space="preserve"> </w:t>
      </w:r>
      <w:r w:rsidR="007311D9" w:rsidRPr="00C329B9">
        <w:rPr>
          <w:color w:val="auto"/>
          <w:szCs w:val="26"/>
        </w:rPr>
        <w:t>Положение о выплате стимулирующих надбавок и методике расчета</w:t>
      </w:r>
      <w:r w:rsidR="00B32859" w:rsidRPr="00C329B9">
        <w:rPr>
          <w:color w:val="auto"/>
          <w:szCs w:val="26"/>
        </w:rPr>
        <w:t xml:space="preserve"> </w:t>
      </w:r>
      <w:r w:rsidR="00454262" w:rsidRPr="00C329B9">
        <w:rPr>
          <w:color w:val="auto"/>
          <w:szCs w:val="26"/>
        </w:rPr>
        <w:t xml:space="preserve">количественных показателей результативности научной деятельности </w:t>
      </w:r>
      <w:r w:rsidR="007311D9" w:rsidRPr="00C329B9">
        <w:rPr>
          <w:color w:val="auto"/>
          <w:szCs w:val="26"/>
        </w:rPr>
        <w:t xml:space="preserve">научных работников </w:t>
      </w:r>
      <w:r w:rsidR="00B32859" w:rsidRPr="00C329B9">
        <w:rPr>
          <w:color w:val="auto"/>
          <w:szCs w:val="26"/>
        </w:rPr>
        <w:t xml:space="preserve">в Федеральном государственном бюджетном учреждении науки Институте физики атмосферы им. А.М. Обухова Российской академии наук (далее – </w:t>
      </w:r>
      <w:r w:rsidR="007311D9" w:rsidRPr="00C329B9">
        <w:rPr>
          <w:color w:val="auto"/>
          <w:szCs w:val="26"/>
        </w:rPr>
        <w:t>Положение</w:t>
      </w:r>
      <w:r w:rsidR="00B32859" w:rsidRPr="00C329B9">
        <w:rPr>
          <w:color w:val="auto"/>
          <w:szCs w:val="26"/>
        </w:rPr>
        <w:t xml:space="preserve">) разработана в соответствии с Распоряжением Правительства РФ от 30.04.2014 № 722-р с </w:t>
      </w:r>
      <w:r w:rsidR="00355F93" w:rsidRPr="00C329B9">
        <w:rPr>
          <w:color w:val="auto"/>
          <w:szCs w:val="26"/>
        </w:rPr>
        <w:t>учетом Единых</w:t>
      </w:r>
      <w:r w:rsidR="00B32859" w:rsidRPr="00C329B9">
        <w:rPr>
          <w:color w:val="auto"/>
          <w:szCs w:val="26"/>
        </w:rPr>
        <w:t xml:space="preserve"> рекомендаци</w:t>
      </w:r>
      <w:r w:rsidR="00355F93" w:rsidRPr="00C329B9">
        <w:rPr>
          <w:color w:val="auto"/>
          <w:szCs w:val="26"/>
        </w:rPr>
        <w:t>й</w:t>
      </w:r>
      <w:r w:rsidR="00B32859" w:rsidRPr="00C329B9">
        <w:rPr>
          <w:color w:val="auto"/>
          <w:szCs w:val="26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2018 год, утвержденных решением Российской трехсторонней комиссией по регулированию социально-трудовых отношений от 22 декабря 2017 года, протокол №11</w:t>
      </w:r>
      <w:r w:rsidR="00F8716B" w:rsidRPr="00C329B9">
        <w:rPr>
          <w:color w:val="auto"/>
          <w:szCs w:val="26"/>
        </w:rPr>
        <w:t xml:space="preserve"> </w:t>
      </w:r>
      <w:r w:rsidR="00F8716B" w:rsidRPr="00C329B9">
        <w:rPr>
          <w:rFonts w:eastAsia="+mn-ea"/>
          <w:color w:val="auto"/>
          <w:kern w:val="24"/>
        </w:rPr>
        <w:t>и является внутренним нормативным актом Института</w:t>
      </w:r>
      <w:r w:rsidR="00B32859" w:rsidRPr="00C329B9">
        <w:rPr>
          <w:color w:val="auto"/>
          <w:szCs w:val="26"/>
        </w:rPr>
        <w:t>.</w:t>
      </w:r>
    </w:p>
    <w:p w14:paraId="726AE604" w14:textId="77777777" w:rsidR="00B32859" w:rsidRPr="001B77D1" w:rsidRDefault="003318E4" w:rsidP="00B3285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1B77D1">
        <w:rPr>
          <w:color w:val="auto"/>
          <w:szCs w:val="26"/>
        </w:rPr>
        <w:t>1.2</w:t>
      </w:r>
      <w:r w:rsidR="007311D9">
        <w:rPr>
          <w:color w:val="auto"/>
          <w:szCs w:val="26"/>
        </w:rPr>
        <w:t xml:space="preserve"> Настоящее</w:t>
      </w:r>
      <w:r w:rsidR="00B32859" w:rsidRPr="001B77D1">
        <w:rPr>
          <w:color w:val="auto"/>
          <w:szCs w:val="26"/>
        </w:rPr>
        <w:t xml:space="preserve"> </w:t>
      </w:r>
      <w:r w:rsidR="007311D9">
        <w:rPr>
          <w:color w:val="auto"/>
          <w:szCs w:val="26"/>
        </w:rPr>
        <w:t>Положение</w:t>
      </w:r>
      <w:r w:rsidR="00B32859" w:rsidRPr="001B77D1">
        <w:rPr>
          <w:color w:val="auto"/>
          <w:szCs w:val="26"/>
        </w:rPr>
        <w:t xml:space="preserve"> устанавливает принципы </w:t>
      </w:r>
      <w:r w:rsidR="007311D9">
        <w:rPr>
          <w:color w:val="auto"/>
          <w:szCs w:val="26"/>
        </w:rPr>
        <w:t>выплаты</w:t>
      </w:r>
      <w:r w:rsidR="00B32859" w:rsidRPr="001B77D1">
        <w:rPr>
          <w:color w:val="auto"/>
          <w:szCs w:val="26"/>
        </w:rPr>
        <w:t xml:space="preserve"> стимулирующих надбавок </w:t>
      </w:r>
      <w:r w:rsidR="007311D9">
        <w:rPr>
          <w:color w:val="auto"/>
          <w:szCs w:val="26"/>
        </w:rPr>
        <w:t>и методику расчета</w:t>
      </w:r>
      <w:r w:rsidR="007311D9" w:rsidRPr="001B77D1">
        <w:rPr>
          <w:color w:val="auto"/>
          <w:szCs w:val="26"/>
        </w:rPr>
        <w:t xml:space="preserve"> </w:t>
      </w:r>
      <w:r w:rsidR="00D81856" w:rsidRPr="00454262">
        <w:rPr>
          <w:color w:val="auto"/>
          <w:szCs w:val="26"/>
        </w:rPr>
        <w:t xml:space="preserve">количественных показателей результативности научной деятельности </w:t>
      </w:r>
      <w:r w:rsidR="007311D9" w:rsidRPr="007311D9">
        <w:rPr>
          <w:color w:val="auto"/>
          <w:szCs w:val="26"/>
        </w:rPr>
        <w:t xml:space="preserve">научных работников </w:t>
      </w:r>
      <w:r w:rsidR="00DC5DB9" w:rsidRPr="001B77D1">
        <w:rPr>
          <w:color w:val="auto"/>
          <w:szCs w:val="26"/>
        </w:rPr>
        <w:t xml:space="preserve">при выполнении государственного задания </w:t>
      </w:r>
      <w:r w:rsidR="00B32859" w:rsidRPr="001B77D1">
        <w:rPr>
          <w:color w:val="auto"/>
          <w:szCs w:val="26"/>
        </w:rPr>
        <w:t xml:space="preserve">для всех должностей научных </w:t>
      </w:r>
      <w:r w:rsidR="000A188E" w:rsidRPr="001B77D1">
        <w:rPr>
          <w:color w:val="auto"/>
          <w:szCs w:val="26"/>
        </w:rPr>
        <w:t>работников</w:t>
      </w:r>
      <w:r w:rsidR="00B32859" w:rsidRPr="001B77D1">
        <w:rPr>
          <w:color w:val="auto"/>
          <w:szCs w:val="26"/>
        </w:rPr>
        <w:t xml:space="preserve"> Института (руководитель структурного подразделения, главный научный сотрудник, ведущий научный сотрудник, старший научный сотрудник, научный сотрудник, младший научный сотрудник, стажер-исследователь) и его структурных подразделений.</w:t>
      </w:r>
    </w:p>
    <w:p w14:paraId="0A0728DC" w14:textId="77777777" w:rsidR="003318E4" w:rsidRPr="001B77D1" w:rsidRDefault="00DC5DB9" w:rsidP="00B3285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1B77D1">
        <w:rPr>
          <w:color w:val="auto"/>
          <w:szCs w:val="26"/>
        </w:rPr>
        <w:t>1.</w:t>
      </w:r>
      <w:r w:rsidR="001B77D1" w:rsidRPr="001B77D1">
        <w:rPr>
          <w:color w:val="auto"/>
          <w:szCs w:val="26"/>
        </w:rPr>
        <w:t>3</w:t>
      </w:r>
      <w:r w:rsidR="003318E4" w:rsidRPr="001B77D1">
        <w:rPr>
          <w:color w:val="auto"/>
          <w:szCs w:val="26"/>
        </w:rPr>
        <w:t xml:space="preserve">. Тематика деятельности научного </w:t>
      </w:r>
      <w:r w:rsidR="000A188E" w:rsidRPr="001B77D1">
        <w:rPr>
          <w:color w:val="auto"/>
          <w:szCs w:val="26"/>
        </w:rPr>
        <w:t>работника</w:t>
      </w:r>
      <w:r w:rsidR="007311D9">
        <w:rPr>
          <w:color w:val="auto"/>
          <w:szCs w:val="26"/>
        </w:rPr>
        <w:t>, оцениваемая по настоящему</w:t>
      </w:r>
      <w:r w:rsidR="003318E4" w:rsidRPr="001B77D1">
        <w:rPr>
          <w:color w:val="auto"/>
          <w:szCs w:val="26"/>
        </w:rPr>
        <w:t xml:space="preserve"> </w:t>
      </w:r>
      <w:r w:rsidR="007311D9">
        <w:rPr>
          <w:color w:val="auto"/>
          <w:szCs w:val="26"/>
        </w:rPr>
        <w:t>Положению</w:t>
      </w:r>
      <w:r w:rsidR="003318E4" w:rsidRPr="001B77D1">
        <w:rPr>
          <w:color w:val="auto"/>
          <w:szCs w:val="26"/>
        </w:rPr>
        <w:t>, должна соответствовать основным направлениям научной деятельности, утвержденной в Уставе Института</w:t>
      </w:r>
      <w:r w:rsidR="00FA7165" w:rsidRPr="001B77D1">
        <w:rPr>
          <w:color w:val="auto"/>
          <w:szCs w:val="26"/>
        </w:rPr>
        <w:t>.</w:t>
      </w:r>
    </w:p>
    <w:p w14:paraId="4FB727B5" w14:textId="77777777" w:rsidR="00B32859" w:rsidRPr="001B77D1" w:rsidRDefault="00B32859" w:rsidP="00B3285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1B77D1">
        <w:rPr>
          <w:color w:val="auto"/>
          <w:szCs w:val="26"/>
        </w:rPr>
        <w:t>1.</w:t>
      </w:r>
      <w:r w:rsidR="001B77D1" w:rsidRPr="001B77D1">
        <w:rPr>
          <w:color w:val="auto"/>
          <w:szCs w:val="26"/>
        </w:rPr>
        <w:t>4</w:t>
      </w:r>
      <w:r w:rsidR="00DC5DB9" w:rsidRPr="001B77D1">
        <w:rPr>
          <w:color w:val="auto"/>
          <w:szCs w:val="26"/>
        </w:rPr>
        <w:t>.</w:t>
      </w:r>
      <w:r w:rsidRPr="001B77D1">
        <w:rPr>
          <w:color w:val="auto"/>
          <w:szCs w:val="26"/>
        </w:rPr>
        <w:t xml:space="preserve"> Общий объем надбавок всем научным </w:t>
      </w:r>
      <w:r w:rsidR="000A188E" w:rsidRPr="001B77D1">
        <w:rPr>
          <w:color w:val="auto"/>
          <w:szCs w:val="26"/>
        </w:rPr>
        <w:t>работникам</w:t>
      </w:r>
      <w:r w:rsidRPr="001B77D1">
        <w:rPr>
          <w:color w:val="auto"/>
          <w:szCs w:val="26"/>
        </w:rPr>
        <w:t xml:space="preserve"> определятся финансированием, выделенным на эти цели </w:t>
      </w:r>
      <w:r w:rsidR="00DC5DB9" w:rsidRPr="001B77D1">
        <w:rPr>
          <w:color w:val="auto"/>
          <w:szCs w:val="26"/>
        </w:rPr>
        <w:t>государственным заказчиком</w:t>
      </w:r>
      <w:r w:rsidRPr="001B77D1">
        <w:rPr>
          <w:color w:val="auto"/>
          <w:szCs w:val="26"/>
        </w:rPr>
        <w:t xml:space="preserve">. </w:t>
      </w:r>
    </w:p>
    <w:p w14:paraId="407B35E7" w14:textId="77777777" w:rsidR="00442915" w:rsidRPr="001B77D1" w:rsidRDefault="00DC5DB9" w:rsidP="00B3285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1B77D1">
        <w:rPr>
          <w:color w:val="auto"/>
          <w:szCs w:val="26"/>
        </w:rPr>
        <w:t>1.</w:t>
      </w:r>
      <w:r w:rsidR="001B77D1" w:rsidRPr="001B77D1">
        <w:rPr>
          <w:color w:val="auto"/>
          <w:szCs w:val="26"/>
        </w:rPr>
        <w:t>5</w:t>
      </w:r>
      <w:r w:rsidRPr="001B77D1">
        <w:rPr>
          <w:color w:val="auto"/>
          <w:szCs w:val="26"/>
        </w:rPr>
        <w:t>.</w:t>
      </w:r>
      <w:r w:rsidR="00442915" w:rsidRPr="001B77D1">
        <w:rPr>
          <w:color w:val="auto"/>
          <w:szCs w:val="26"/>
        </w:rPr>
        <w:t xml:space="preserve"> </w:t>
      </w:r>
      <w:r w:rsidR="007311D9">
        <w:rPr>
          <w:color w:val="auto"/>
          <w:szCs w:val="26"/>
        </w:rPr>
        <w:t>Положение</w:t>
      </w:r>
      <w:r w:rsidR="00442915" w:rsidRPr="001B77D1">
        <w:rPr>
          <w:color w:val="auto"/>
          <w:szCs w:val="26"/>
        </w:rPr>
        <w:t xml:space="preserve"> формируется на </w:t>
      </w:r>
      <w:r w:rsidR="00221D7F" w:rsidRPr="001B77D1">
        <w:rPr>
          <w:color w:val="auto"/>
          <w:szCs w:val="26"/>
        </w:rPr>
        <w:t>текущий календарный год</w:t>
      </w:r>
      <w:r w:rsidR="00BE54AF" w:rsidRPr="001B77D1">
        <w:rPr>
          <w:color w:val="auto"/>
          <w:szCs w:val="26"/>
        </w:rPr>
        <w:t>, согласуется с Профкомом Института</w:t>
      </w:r>
      <w:r w:rsidR="00442915" w:rsidRPr="001B77D1">
        <w:rPr>
          <w:color w:val="auto"/>
          <w:szCs w:val="26"/>
        </w:rPr>
        <w:t xml:space="preserve"> и утверждается приказом Директора Института.</w:t>
      </w:r>
    </w:p>
    <w:p w14:paraId="51CFAF04" w14:textId="77777777" w:rsidR="008F1253" w:rsidRPr="001B77D1" w:rsidRDefault="008F1253" w:rsidP="009C4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  <w:sz w:val="22"/>
        </w:rPr>
      </w:pPr>
    </w:p>
    <w:p w14:paraId="277A0CF6" w14:textId="77777777" w:rsidR="005D0708" w:rsidRPr="001B77D1" w:rsidRDefault="005D0708" w:rsidP="005D0708">
      <w:pPr>
        <w:widowControl w:val="0"/>
        <w:autoSpaceDE w:val="0"/>
        <w:autoSpaceDN w:val="0"/>
        <w:adjustRightInd w:val="0"/>
        <w:spacing w:after="120"/>
        <w:jc w:val="both"/>
        <w:rPr>
          <w:b/>
          <w:color w:val="auto"/>
          <w:szCs w:val="26"/>
        </w:rPr>
      </w:pPr>
      <w:r w:rsidRPr="001B77D1">
        <w:rPr>
          <w:b/>
          <w:color w:val="auto"/>
          <w:szCs w:val="26"/>
        </w:rPr>
        <w:t>2. Общие подходы к определению размера стимулирующих надбавок</w:t>
      </w:r>
    </w:p>
    <w:p w14:paraId="10501169" w14:textId="77777777" w:rsidR="005D0708" w:rsidRPr="001B77D1" w:rsidRDefault="005D0708" w:rsidP="005D0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  <w:sz w:val="22"/>
        </w:rPr>
      </w:pPr>
    </w:p>
    <w:p w14:paraId="6AB8AD07" w14:textId="77777777" w:rsidR="005D0708" w:rsidRPr="001B77D1" w:rsidRDefault="005D0708" w:rsidP="005D0708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1B77D1">
        <w:rPr>
          <w:color w:val="auto"/>
          <w:szCs w:val="26"/>
        </w:rPr>
        <w:t xml:space="preserve">2.1. Стимулирующие надбавки устанавливается на определенный период (от 1 месяца до 1 </w:t>
      </w:r>
      <w:r w:rsidRPr="001B77D1">
        <w:rPr>
          <w:color w:val="auto"/>
          <w:szCs w:val="26"/>
        </w:rPr>
        <w:lastRenderedPageBreak/>
        <w:t xml:space="preserve">года) за прошлый и текущий вклад в научную и научно-организационную деятельность Института и лаборатории (отдела) и распределяются </w:t>
      </w:r>
      <w:r w:rsidR="00B556E5" w:rsidRPr="001B77D1">
        <w:rPr>
          <w:color w:val="auto"/>
          <w:szCs w:val="26"/>
        </w:rPr>
        <w:t>согласно</w:t>
      </w:r>
      <w:r w:rsidRPr="001B77D1">
        <w:rPr>
          <w:color w:val="auto"/>
          <w:szCs w:val="26"/>
        </w:rPr>
        <w:t xml:space="preserve"> индивидуальным рейтингам научных работников, определяемым на основе учета результатов их научной работы за предыдущие 5 лет, </w:t>
      </w:r>
      <w:r w:rsidR="00B556E5" w:rsidRPr="001B77D1">
        <w:rPr>
          <w:color w:val="auto"/>
          <w:szCs w:val="26"/>
        </w:rPr>
        <w:t xml:space="preserve">оценки результатов </w:t>
      </w:r>
      <w:r w:rsidRPr="001B77D1">
        <w:rPr>
          <w:color w:val="auto"/>
          <w:szCs w:val="26"/>
        </w:rPr>
        <w:t xml:space="preserve">научно-организационной деятельности </w:t>
      </w:r>
      <w:r w:rsidR="00DC5DB9" w:rsidRPr="001B77D1">
        <w:rPr>
          <w:color w:val="auto"/>
          <w:szCs w:val="26"/>
        </w:rPr>
        <w:t xml:space="preserve">при выполнении государственного задания </w:t>
      </w:r>
      <w:r w:rsidRPr="001B77D1">
        <w:rPr>
          <w:color w:val="auto"/>
          <w:szCs w:val="26"/>
        </w:rPr>
        <w:t xml:space="preserve">в рамках лабораторий Института за период выплачиваемой надбавки и </w:t>
      </w:r>
      <w:r w:rsidR="00B556E5" w:rsidRPr="001B77D1">
        <w:rPr>
          <w:color w:val="auto"/>
          <w:szCs w:val="26"/>
        </w:rPr>
        <w:t xml:space="preserve">научно-организационной </w:t>
      </w:r>
      <w:r w:rsidRPr="001B77D1">
        <w:rPr>
          <w:color w:val="auto"/>
          <w:szCs w:val="26"/>
        </w:rPr>
        <w:t xml:space="preserve">деятельности </w:t>
      </w:r>
      <w:r w:rsidR="00DC5DB9" w:rsidRPr="001B77D1">
        <w:rPr>
          <w:color w:val="auto"/>
          <w:szCs w:val="26"/>
        </w:rPr>
        <w:t xml:space="preserve">при выполнении государственного задания </w:t>
      </w:r>
      <w:r w:rsidRPr="001B77D1">
        <w:rPr>
          <w:color w:val="auto"/>
          <w:szCs w:val="26"/>
        </w:rPr>
        <w:t>по поручению Дирекции.</w:t>
      </w:r>
    </w:p>
    <w:p w14:paraId="49D2D51C" w14:textId="77777777" w:rsidR="005D0708" w:rsidRPr="001B77D1" w:rsidRDefault="005D0708" w:rsidP="005D0708">
      <w:pPr>
        <w:autoSpaceDE w:val="0"/>
        <w:spacing w:after="120"/>
        <w:ind w:firstLine="567"/>
        <w:jc w:val="both"/>
        <w:rPr>
          <w:color w:val="auto"/>
        </w:rPr>
      </w:pPr>
      <w:r w:rsidRPr="001B77D1">
        <w:rPr>
          <w:color w:val="auto"/>
        </w:rPr>
        <w:t>2.2. Стимулирующие надбавки состоят из трех слагаемых:</w:t>
      </w:r>
    </w:p>
    <w:p w14:paraId="38467EC5" w14:textId="77777777" w:rsidR="005D0708" w:rsidRPr="001B77D1" w:rsidRDefault="005D0708" w:rsidP="005D0708">
      <w:pPr>
        <w:autoSpaceDE w:val="0"/>
        <w:spacing w:after="120"/>
        <w:ind w:firstLine="567"/>
        <w:jc w:val="both"/>
        <w:rPr>
          <w:color w:val="auto"/>
        </w:rPr>
      </w:pPr>
      <w:r w:rsidRPr="001B77D1">
        <w:rPr>
          <w:color w:val="auto"/>
        </w:rPr>
        <w:t xml:space="preserve">- надбавки </w:t>
      </w:r>
      <w:r w:rsidRPr="001B77D1">
        <w:rPr>
          <w:b/>
          <w:color w:val="auto"/>
        </w:rPr>
        <w:t>Н1</w:t>
      </w:r>
      <w:r w:rsidRPr="001B77D1">
        <w:rPr>
          <w:color w:val="auto"/>
        </w:rPr>
        <w:t>, рассчитываемой исходя из количественных показателей результативности научной деятельности научного работника, по сумме набранных баллов, порядок начисления которых отражён в п. 4;</w:t>
      </w:r>
      <w:r w:rsidR="00B556E5" w:rsidRPr="001B77D1">
        <w:rPr>
          <w:color w:val="auto"/>
        </w:rPr>
        <w:t xml:space="preserve"> </w:t>
      </w:r>
    </w:p>
    <w:p w14:paraId="037A1F1E" w14:textId="77777777" w:rsidR="005D0708" w:rsidRPr="001B77D1" w:rsidRDefault="005D0708" w:rsidP="005D0708">
      <w:pPr>
        <w:autoSpaceDE w:val="0"/>
        <w:spacing w:after="120"/>
        <w:ind w:firstLine="567"/>
        <w:jc w:val="both"/>
        <w:rPr>
          <w:color w:val="auto"/>
        </w:rPr>
      </w:pPr>
      <w:r w:rsidRPr="001B77D1">
        <w:rPr>
          <w:color w:val="auto"/>
        </w:rPr>
        <w:t xml:space="preserve">- надбавки </w:t>
      </w:r>
      <w:r w:rsidRPr="001B77D1">
        <w:rPr>
          <w:b/>
          <w:color w:val="auto"/>
        </w:rPr>
        <w:t>Н2</w:t>
      </w:r>
      <w:r w:rsidRPr="001B77D1">
        <w:rPr>
          <w:color w:val="auto"/>
        </w:rPr>
        <w:t>, размер которой определяется руководителем лаборатории исходя из результатов научно-организационной деятельности</w:t>
      </w:r>
      <w:r w:rsidR="00C413E0" w:rsidRPr="001B77D1">
        <w:rPr>
          <w:color w:val="auto"/>
          <w:szCs w:val="26"/>
        </w:rPr>
        <w:t xml:space="preserve"> при выполнении государственного задания</w:t>
      </w:r>
      <w:r w:rsidRPr="001B77D1">
        <w:rPr>
          <w:color w:val="auto"/>
        </w:rPr>
        <w:t xml:space="preserve">, которые невозможно адекватно учесть в надбавке </w:t>
      </w:r>
      <w:r w:rsidRPr="001B77D1">
        <w:rPr>
          <w:b/>
          <w:color w:val="auto"/>
        </w:rPr>
        <w:t>Н1</w:t>
      </w:r>
      <w:r w:rsidRPr="001B77D1">
        <w:rPr>
          <w:color w:val="auto"/>
        </w:rPr>
        <w:t xml:space="preserve">, а также из качественной оценки текущей деятельности научного работника по выполнению </w:t>
      </w:r>
      <w:r w:rsidR="00C413E0" w:rsidRPr="001B77D1">
        <w:rPr>
          <w:color w:val="auto"/>
          <w:szCs w:val="26"/>
        </w:rPr>
        <w:t>государственного задания</w:t>
      </w:r>
      <w:r w:rsidRPr="001B77D1">
        <w:rPr>
          <w:color w:val="auto"/>
        </w:rPr>
        <w:t xml:space="preserve"> с учетом вклада научного работника в деятельность лаборатории за выбранный период (вклад в написание отчетов, проведение экспедиций и измерений, организационная и техническая деятельность, проведение конференций, лабораторных семинаров и пр.);</w:t>
      </w:r>
    </w:p>
    <w:p w14:paraId="7F086350" w14:textId="77777777" w:rsidR="005D0708" w:rsidRPr="001B77D1" w:rsidRDefault="005D0708" w:rsidP="005D0708">
      <w:pPr>
        <w:autoSpaceDE w:val="0"/>
        <w:spacing w:after="120"/>
        <w:ind w:firstLine="567"/>
        <w:jc w:val="both"/>
        <w:rPr>
          <w:color w:val="auto"/>
        </w:rPr>
      </w:pPr>
      <w:r w:rsidRPr="001B77D1">
        <w:rPr>
          <w:color w:val="auto"/>
        </w:rPr>
        <w:t xml:space="preserve">- надбавки </w:t>
      </w:r>
      <w:r w:rsidRPr="001B77D1">
        <w:rPr>
          <w:b/>
          <w:color w:val="auto"/>
        </w:rPr>
        <w:t>Н3</w:t>
      </w:r>
      <w:r w:rsidR="00C413E0" w:rsidRPr="001B77D1">
        <w:rPr>
          <w:color w:val="auto"/>
        </w:rPr>
        <w:t>, выплачиваемой за научно-организационную работу, проводимую  по поручению Дирекции в обеспечение выполнения Институтом</w:t>
      </w:r>
      <w:r w:rsidR="00C413E0" w:rsidRPr="001B77D1">
        <w:rPr>
          <w:color w:val="auto"/>
          <w:szCs w:val="26"/>
        </w:rPr>
        <w:t xml:space="preserve"> государственного задания</w:t>
      </w:r>
      <w:r w:rsidRPr="001B77D1">
        <w:rPr>
          <w:color w:val="auto"/>
        </w:rPr>
        <w:t>;</w:t>
      </w:r>
    </w:p>
    <w:p w14:paraId="7FD6F4B6" w14:textId="77777777" w:rsidR="005D0708" w:rsidRPr="001B77D1" w:rsidRDefault="005D0708" w:rsidP="005D0708">
      <w:pPr>
        <w:autoSpaceDE w:val="0"/>
        <w:spacing w:after="120"/>
        <w:ind w:firstLine="567"/>
        <w:jc w:val="both"/>
        <w:rPr>
          <w:color w:val="auto"/>
        </w:rPr>
      </w:pPr>
      <w:r w:rsidRPr="001B77D1">
        <w:rPr>
          <w:color w:val="auto"/>
        </w:rPr>
        <w:t xml:space="preserve">- на надбавки </w:t>
      </w:r>
      <w:r w:rsidRPr="001B77D1">
        <w:rPr>
          <w:b/>
          <w:color w:val="auto"/>
        </w:rPr>
        <w:t>Н1</w:t>
      </w:r>
      <w:r w:rsidRPr="001B77D1">
        <w:rPr>
          <w:color w:val="auto"/>
        </w:rPr>
        <w:t xml:space="preserve"> выделяется 40% общей суммы стимулирующих надбавок за соответствующий период, на надбавки </w:t>
      </w:r>
      <w:r w:rsidRPr="001B77D1">
        <w:rPr>
          <w:b/>
          <w:color w:val="auto"/>
        </w:rPr>
        <w:t>Н2</w:t>
      </w:r>
      <w:r w:rsidRPr="001B77D1">
        <w:rPr>
          <w:color w:val="auto"/>
        </w:rPr>
        <w:t xml:space="preserve"> выделяется 50% общей суммы стимулирующих надбавок за соответствующий период, на надбавки </w:t>
      </w:r>
      <w:r w:rsidRPr="001B77D1">
        <w:rPr>
          <w:b/>
          <w:color w:val="auto"/>
        </w:rPr>
        <w:t>Н3</w:t>
      </w:r>
      <w:r w:rsidRPr="001B77D1">
        <w:rPr>
          <w:color w:val="auto"/>
        </w:rPr>
        <w:t xml:space="preserve"> выделяется 10% общей суммы стимулирующих надбавок за соответствующий период.  </w:t>
      </w:r>
    </w:p>
    <w:p w14:paraId="7476E5AC" w14:textId="77777777" w:rsidR="005D0708" w:rsidRPr="001B77D1" w:rsidRDefault="005D0708" w:rsidP="00790EEF">
      <w:pPr>
        <w:widowControl w:val="0"/>
        <w:autoSpaceDE w:val="0"/>
        <w:autoSpaceDN w:val="0"/>
        <w:adjustRightInd w:val="0"/>
        <w:spacing w:after="120"/>
        <w:jc w:val="both"/>
        <w:rPr>
          <w:b/>
          <w:color w:val="auto"/>
          <w:szCs w:val="26"/>
        </w:rPr>
      </w:pPr>
    </w:p>
    <w:p w14:paraId="1055E58F" w14:textId="77777777" w:rsidR="005D0708" w:rsidRPr="001B77D1" w:rsidRDefault="005D0708" w:rsidP="00790EEF">
      <w:pPr>
        <w:widowControl w:val="0"/>
        <w:autoSpaceDE w:val="0"/>
        <w:autoSpaceDN w:val="0"/>
        <w:adjustRightInd w:val="0"/>
        <w:spacing w:after="120"/>
        <w:jc w:val="both"/>
        <w:rPr>
          <w:b/>
          <w:color w:val="auto"/>
          <w:szCs w:val="26"/>
        </w:rPr>
      </w:pPr>
    </w:p>
    <w:p w14:paraId="4A544BFB" w14:textId="77777777" w:rsidR="003577EC" w:rsidRPr="001B77D1" w:rsidRDefault="00E662D2" w:rsidP="00790EEF">
      <w:pPr>
        <w:widowControl w:val="0"/>
        <w:autoSpaceDE w:val="0"/>
        <w:autoSpaceDN w:val="0"/>
        <w:adjustRightInd w:val="0"/>
        <w:spacing w:after="120"/>
        <w:jc w:val="both"/>
        <w:rPr>
          <w:b/>
          <w:color w:val="auto"/>
          <w:szCs w:val="26"/>
        </w:rPr>
      </w:pPr>
      <w:r w:rsidRPr="001B77D1">
        <w:rPr>
          <w:b/>
          <w:color w:val="auto"/>
          <w:szCs w:val="26"/>
        </w:rPr>
        <w:t>3</w:t>
      </w:r>
      <w:r w:rsidR="00790EEF" w:rsidRPr="001B77D1">
        <w:rPr>
          <w:b/>
          <w:color w:val="auto"/>
          <w:szCs w:val="26"/>
        </w:rPr>
        <w:t>.</w:t>
      </w:r>
      <w:r w:rsidR="003577EC" w:rsidRPr="001B77D1">
        <w:rPr>
          <w:b/>
          <w:color w:val="auto"/>
          <w:szCs w:val="26"/>
        </w:rPr>
        <w:t xml:space="preserve"> </w:t>
      </w:r>
      <w:r w:rsidR="00790EEF" w:rsidRPr="001B77D1">
        <w:rPr>
          <w:b/>
          <w:color w:val="auto"/>
          <w:szCs w:val="26"/>
        </w:rPr>
        <w:t>Порядок подачи сведений и п</w:t>
      </w:r>
      <w:r w:rsidR="003577EC" w:rsidRPr="001B77D1">
        <w:rPr>
          <w:b/>
          <w:color w:val="auto"/>
          <w:szCs w:val="26"/>
        </w:rPr>
        <w:t xml:space="preserve">одведение итогов выполнения критериев оценки результативности труда научных </w:t>
      </w:r>
      <w:r w:rsidR="000A188E" w:rsidRPr="001B77D1">
        <w:rPr>
          <w:b/>
          <w:color w:val="auto"/>
          <w:szCs w:val="26"/>
        </w:rPr>
        <w:t>работников</w:t>
      </w:r>
      <w:r w:rsidR="003577EC" w:rsidRPr="001B77D1">
        <w:rPr>
          <w:b/>
          <w:color w:val="auto"/>
          <w:szCs w:val="26"/>
        </w:rPr>
        <w:t xml:space="preserve"> </w:t>
      </w:r>
    </w:p>
    <w:p w14:paraId="1EF3BC65" w14:textId="77777777" w:rsidR="003577EC" w:rsidRPr="001B77D1" w:rsidRDefault="003577EC" w:rsidP="003577EC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b/>
          <w:color w:val="auto"/>
          <w:szCs w:val="26"/>
        </w:rPr>
      </w:pPr>
    </w:p>
    <w:p w14:paraId="078F2ADD" w14:textId="77777777" w:rsidR="00C413E0" w:rsidRPr="001B77D1" w:rsidRDefault="005D0708" w:rsidP="00FC01B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1B77D1">
        <w:rPr>
          <w:color w:val="auto"/>
          <w:szCs w:val="26"/>
        </w:rPr>
        <w:t>3</w:t>
      </w:r>
      <w:r w:rsidR="00FC01BD" w:rsidRPr="001B77D1">
        <w:rPr>
          <w:color w:val="auto"/>
          <w:szCs w:val="26"/>
        </w:rPr>
        <w:t xml:space="preserve">.1. </w:t>
      </w:r>
      <w:r w:rsidR="003577EC" w:rsidRPr="001B77D1">
        <w:rPr>
          <w:color w:val="auto"/>
          <w:szCs w:val="26"/>
        </w:rPr>
        <w:t xml:space="preserve">Для подведения итогов </w:t>
      </w:r>
      <w:r w:rsidR="00D51B17" w:rsidRPr="001B77D1">
        <w:rPr>
          <w:color w:val="auto"/>
          <w:szCs w:val="26"/>
        </w:rPr>
        <w:t xml:space="preserve">расчета </w:t>
      </w:r>
      <w:r w:rsidR="00D51B17" w:rsidRPr="001B77D1">
        <w:rPr>
          <w:color w:val="auto"/>
        </w:rPr>
        <w:t>количественных показателей результативности научной деятельности научных работников</w:t>
      </w:r>
      <w:r w:rsidR="00D51B17" w:rsidRPr="001B77D1">
        <w:rPr>
          <w:color w:val="auto"/>
          <w:szCs w:val="26"/>
        </w:rPr>
        <w:t xml:space="preserve"> </w:t>
      </w:r>
      <w:r w:rsidR="003577EC" w:rsidRPr="001B77D1">
        <w:rPr>
          <w:color w:val="auto"/>
          <w:szCs w:val="26"/>
        </w:rPr>
        <w:t>приказом создается комиссия по стимулирующим выплатам.</w:t>
      </w:r>
      <w:r w:rsidR="002C2FAE" w:rsidRPr="001B77D1">
        <w:rPr>
          <w:color w:val="auto"/>
          <w:szCs w:val="26"/>
        </w:rPr>
        <w:t xml:space="preserve"> </w:t>
      </w:r>
    </w:p>
    <w:p w14:paraId="1A6C0E4B" w14:textId="77777777" w:rsidR="00C413E0" w:rsidRPr="001B77D1" w:rsidRDefault="002C2FAE" w:rsidP="00FC01B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1B77D1">
        <w:rPr>
          <w:color w:val="auto"/>
          <w:szCs w:val="26"/>
        </w:rPr>
        <w:t>В комиссию включается представитель Профкома Института.</w:t>
      </w:r>
      <w:r w:rsidR="00D51B17" w:rsidRPr="001B77D1">
        <w:rPr>
          <w:color w:val="auto"/>
          <w:szCs w:val="26"/>
        </w:rPr>
        <w:t xml:space="preserve"> В срок не более чем оди</w:t>
      </w:r>
      <w:r w:rsidR="007311D9">
        <w:rPr>
          <w:color w:val="auto"/>
          <w:szCs w:val="26"/>
        </w:rPr>
        <w:t>н месяц после утверждения данного</w:t>
      </w:r>
      <w:r w:rsidR="00D51B17" w:rsidRPr="001B77D1">
        <w:rPr>
          <w:color w:val="auto"/>
          <w:szCs w:val="26"/>
        </w:rPr>
        <w:t xml:space="preserve"> </w:t>
      </w:r>
      <w:r w:rsidR="007311D9">
        <w:rPr>
          <w:color w:val="auto"/>
          <w:szCs w:val="26"/>
        </w:rPr>
        <w:t xml:space="preserve">Положения </w:t>
      </w:r>
      <w:r w:rsidR="00D51B17" w:rsidRPr="001B77D1">
        <w:rPr>
          <w:color w:val="auto"/>
          <w:szCs w:val="26"/>
        </w:rPr>
        <w:t xml:space="preserve">составляется оценочный лист всех научных работников Института с весовыми показателями для выплаты надбавки </w:t>
      </w:r>
      <w:r w:rsidR="00D51B17" w:rsidRPr="001B77D1">
        <w:rPr>
          <w:b/>
          <w:color w:val="auto"/>
          <w:szCs w:val="26"/>
        </w:rPr>
        <w:t>Н1</w:t>
      </w:r>
      <w:r w:rsidR="00D51B17" w:rsidRPr="001B77D1">
        <w:rPr>
          <w:color w:val="auto"/>
          <w:szCs w:val="26"/>
        </w:rPr>
        <w:t xml:space="preserve">. </w:t>
      </w:r>
    </w:p>
    <w:p w14:paraId="3E6D1AF4" w14:textId="77777777" w:rsidR="00C413E0" w:rsidRPr="001B77D1" w:rsidRDefault="00D51B17" w:rsidP="00FC01B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1B77D1">
        <w:rPr>
          <w:color w:val="auto"/>
          <w:szCs w:val="26"/>
        </w:rPr>
        <w:t xml:space="preserve">Оценочный лист используется для расчета надбавок </w:t>
      </w:r>
      <w:r w:rsidRPr="001B77D1">
        <w:rPr>
          <w:b/>
          <w:color w:val="auto"/>
          <w:szCs w:val="26"/>
        </w:rPr>
        <w:t>Н1</w:t>
      </w:r>
      <w:r w:rsidRPr="001B77D1">
        <w:rPr>
          <w:color w:val="auto"/>
          <w:szCs w:val="26"/>
        </w:rPr>
        <w:t xml:space="preserve"> в течение текущего календарного года, если специальным приказом Директора Института не </w:t>
      </w:r>
      <w:r w:rsidR="00780141" w:rsidRPr="001B77D1">
        <w:rPr>
          <w:color w:val="auto"/>
          <w:szCs w:val="26"/>
        </w:rPr>
        <w:t>указана другая процедура.</w:t>
      </w:r>
    </w:p>
    <w:p w14:paraId="7AAFD5F5" w14:textId="77777777" w:rsidR="003577EC" w:rsidRPr="001B77D1" w:rsidRDefault="00746C81" w:rsidP="00FC01B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1B77D1">
        <w:rPr>
          <w:color w:val="auto"/>
          <w:szCs w:val="26"/>
        </w:rPr>
        <w:t xml:space="preserve">Индивидуальная надбавка </w:t>
      </w:r>
      <w:r w:rsidRPr="001B77D1">
        <w:rPr>
          <w:b/>
          <w:color w:val="auto"/>
          <w:szCs w:val="26"/>
        </w:rPr>
        <w:t>Н1</w:t>
      </w:r>
      <w:r w:rsidRPr="001B77D1">
        <w:rPr>
          <w:color w:val="auto"/>
          <w:szCs w:val="26"/>
        </w:rPr>
        <w:t xml:space="preserve"> научного работника за отчетный период рассчитывается согласно </w:t>
      </w:r>
      <w:r w:rsidR="00D05BEE" w:rsidRPr="001B77D1">
        <w:rPr>
          <w:color w:val="auto"/>
          <w:szCs w:val="26"/>
        </w:rPr>
        <w:t>Методики, представленной в п. 4.</w:t>
      </w:r>
      <w:r w:rsidRPr="001B77D1">
        <w:rPr>
          <w:color w:val="auto"/>
          <w:szCs w:val="26"/>
        </w:rPr>
        <w:t xml:space="preserve">, исходя из общей суммы, выделенной на надбавки на данный отчетный период.   </w:t>
      </w:r>
    </w:p>
    <w:p w14:paraId="46B0179B" w14:textId="77777777" w:rsidR="003577EC" w:rsidRPr="001B77D1" w:rsidRDefault="005D0708" w:rsidP="00FC01B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1B77D1">
        <w:rPr>
          <w:color w:val="auto"/>
          <w:szCs w:val="26"/>
        </w:rPr>
        <w:t>3</w:t>
      </w:r>
      <w:r w:rsidR="00FC01BD" w:rsidRPr="001B77D1">
        <w:rPr>
          <w:color w:val="auto"/>
          <w:szCs w:val="26"/>
        </w:rPr>
        <w:t xml:space="preserve">.2. </w:t>
      </w:r>
      <w:r w:rsidR="003577EC" w:rsidRPr="001B77D1">
        <w:rPr>
          <w:color w:val="auto"/>
          <w:szCs w:val="26"/>
        </w:rPr>
        <w:t>Отчетный период для выплаты стимулирующих выплат устанавливается приказом директора (месяц, квартал, год).</w:t>
      </w:r>
    </w:p>
    <w:p w14:paraId="6C867C08" w14:textId="77777777" w:rsidR="003577EC" w:rsidRPr="001B77D1" w:rsidRDefault="005D0708" w:rsidP="00FC01B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1B77D1">
        <w:rPr>
          <w:color w:val="auto"/>
          <w:szCs w:val="26"/>
        </w:rPr>
        <w:t>3</w:t>
      </w:r>
      <w:r w:rsidR="00FC01BD" w:rsidRPr="001B77D1">
        <w:rPr>
          <w:color w:val="auto"/>
          <w:szCs w:val="26"/>
        </w:rPr>
        <w:t xml:space="preserve">.3. </w:t>
      </w:r>
      <w:r w:rsidR="003577EC" w:rsidRPr="001B77D1">
        <w:rPr>
          <w:color w:val="auto"/>
          <w:szCs w:val="26"/>
        </w:rPr>
        <w:t xml:space="preserve">В срок до 15 числа последнего месяца отчетного периода руководители научных подразделений предоставляют </w:t>
      </w:r>
      <w:r w:rsidR="00E662D2" w:rsidRPr="001B77D1">
        <w:rPr>
          <w:color w:val="auto"/>
          <w:szCs w:val="26"/>
        </w:rPr>
        <w:t xml:space="preserve">в Дирекцию Института </w:t>
      </w:r>
      <w:r w:rsidR="00780141" w:rsidRPr="001B77D1">
        <w:rPr>
          <w:color w:val="auto"/>
          <w:szCs w:val="26"/>
        </w:rPr>
        <w:t>списки</w:t>
      </w:r>
      <w:r w:rsidR="003577EC" w:rsidRPr="001B77D1">
        <w:rPr>
          <w:color w:val="auto"/>
          <w:szCs w:val="26"/>
        </w:rPr>
        <w:t xml:space="preserve"> научных </w:t>
      </w:r>
      <w:r w:rsidR="000A188E" w:rsidRPr="001B77D1">
        <w:rPr>
          <w:color w:val="auto"/>
          <w:szCs w:val="26"/>
        </w:rPr>
        <w:t>работников</w:t>
      </w:r>
      <w:r w:rsidR="00D51B17" w:rsidRPr="001B77D1">
        <w:rPr>
          <w:color w:val="auto"/>
          <w:szCs w:val="26"/>
        </w:rPr>
        <w:t xml:space="preserve"> подразделений</w:t>
      </w:r>
      <w:r w:rsidR="00E662D2" w:rsidRPr="001B77D1">
        <w:rPr>
          <w:color w:val="auto"/>
          <w:szCs w:val="26"/>
        </w:rPr>
        <w:t xml:space="preserve"> с размером надбавок </w:t>
      </w:r>
      <w:r w:rsidR="00E662D2" w:rsidRPr="001B77D1">
        <w:rPr>
          <w:b/>
          <w:color w:val="auto"/>
          <w:szCs w:val="26"/>
        </w:rPr>
        <w:t>Н2</w:t>
      </w:r>
      <w:r w:rsidR="003577EC" w:rsidRPr="001B77D1">
        <w:rPr>
          <w:color w:val="auto"/>
          <w:szCs w:val="26"/>
        </w:rPr>
        <w:t xml:space="preserve"> за отчетный период в утвержденной форме.</w:t>
      </w:r>
      <w:r w:rsidR="00746C81" w:rsidRPr="001B77D1">
        <w:rPr>
          <w:color w:val="auto"/>
          <w:szCs w:val="26"/>
        </w:rPr>
        <w:t xml:space="preserve"> </w:t>
      </w:r>
    </w:p>
    <w:p w14:paraId="7E51403B" w14:textId="77777777" w:rsidR="003577EC" w:rsidRPr="001B77D1" w:rsidRDefault="005D0708" w:rsidP="00FC01B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1B77D1">
        <w:rPr>
          <w:color w:val="auto"/>
          <w:szCs w:val="26"/>
        </w:rPr>
        <w:lastRenderedPageBreak/>
        <w:t>3</w:t>
      </w:r>
      <w:r w:rsidR="00FC01BD" w:rsidRPr="001B77D1">
        <w:rPr>
          <w:color w:val="auto"/>
          <w:szCs w:val="26"/>
        </w:rPr>
        <w:t xml:space="preserve">.4. </w:t>
      </w:r>
      <w:r w:rsidR="003577EC" w:rsidRPr="001B77D1">
        <w:rPr>
          <w:color w:val="auto"/>
          <w:szCs w:val="26"/>
        </w:rPr>
        <w:t xml:space="preserve">В срок до 20 числа последнего месяца отчетного периода </w:t>
      </w:r>
      <w:r w:rsidR="00780141" w:rsidRPr="001B77D1">
        <w:rPr>
          <w:color w:val="auto"/>
          <w:szCs w:val="26"/>
        </w:rPr>
        <w:t>комиссия по стимулирующим выплатам на основании представления Дирекции утверждает</w:t>
      </w:r>
      <w:r w:rsidR="003577EC" w:rsidRPr="001B77D1">
        <w:rPr>
          <w:color w:val="auto"/>
          <w:szCs w:val="26"/>
        </w:rPr>
        <w:t xml:space="preserve"> </w:t>
      </w:r>
      <w:r w:rsidR="005E2C13" w:rsidRPr="001B77D1">
        <w:rPr>
          <w:color w:val="auto"/>
          <w:szCs w:val="26"/>
        </w:rPr>
        <w:t>список научных работников Института с размером</w:t>
      </w:r>
      <w:r w:rsidR="00780141" w:rsidRPr="001B77D1">
        <w:rPr>
          <w:color w:val="auto"/>
          <w:szCs w:val="26"/>
        </w:rPr>
        <w:t xml:space="preserve"> надбавок </w:t>
      </w:r>
      <w:r w:rsidR="00780141" w:rsidRPr="001B77D1">
        <w:rPr>
          <w:b/>
          <w:color w:val="auto"/>
          <w:szCs w:val="26"/>
        </w:rPr>
        <w:t>Н3</w:t>
      </w:r>
      <w:r w:rsidR="00780141" w:rsidRPr="001B77D1">
        <w:rPr>
          <w:color w:val="auto"/>
          <w:szCs w:val="26"/>
        </w:rPr>
        <w:t xml:space="preserve"> </w:t>
      </w:r>
      <w:r w:rsidR="005C5D65" w:rsidRPr="001B77D1">
        <w:rPr>
          <w:color w:val="auto"/>
          <w:szCs w:val="26"/>
        </w:rPr>
        <w:t xml:space="preserve"> </w:t>
      </w:r>
      <w:r w:rsidR="003577EC" w:rsidRPr="001B77D1">
        <w:rPr>
          <w:color w:val="auto"/>
          <w:szCs w:val="26"/>
        </w:rPr>
        <w:t>за отчетный период.</w:t>
      </w:r>
    </w:p>
    <w:p w14:paraId="0E1A050F" w14:textId="77777777" w:rsidR="003577EC" w:rsidRPr="001B77D1" w:rsidRDefault="005D0708" w:rsidP="00FC01B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1B77D1">
        <w:rPr>
          <w:color w:val="auto"/>
          <w:szCs w:val="26"/>
        </w:rPr>
        <w:t>3</w:t>
      </w:r>
      <w:r w:rsidR="00FC01BD" w:rsidRPr="001B77D1">
        <w:rPr>
          <w:color w:val="auto"/>
          <w:szCs w:val="26"/>
        </w:rPr>
        <w:t xml:space="preserve">.5. </w:t>
      </w:r>
      <w:r w:rsidR="003577EC" w:rsidRPr="001B77D1">
        <w:rPr>
          <w:color w:val="auto"/>
          <w:szCs w:val="26"/>
        </w:rPr>
        <w:t xml:space="preserve">На основании </w:t>
      </w:r>
      <w:r w:rsidR="00746C81" w:rsidRPr="001B77D1">
        <w:rPr>
          <w:color w:val="auto"/>
          <w:szCs w:val="26"/>
        </w:rPr>
        <w:t xml:space="preserve">оценочного листа </w:t>
      </w:r>
      <w:r w:rsidR="005E2C13" w:rsidRPr="001B77D1">
        <w:rPr>
          <w:color w:val="auto"/>
          <w:szCs w:val="26"/>
        </w:rPr>
        <w:t xml:space="preserve">для расчета надбавок </w:t>
      </w:r>
      <w:r w:rsidR="005E2C13" w:rsidRPr="001B77D1">
        <w:rPr>
          <w:b/>
          <w:color w:val="auto"/>
          <w:szCs w:val="26"/>
        </w:rPr>
        <w:t>Н1</w:t>
      </w:r>
      <w:r w:rsidR="005E2C13" w:rsidRPr="001B77D1">
        <w:rPr>
          <w:color w:val="auto"/>
          <w:szCs w:val="26"/>
        </w:rPr>
        <w:t xml:space="preserve">, списков надбавок </w:t>
      </w:r>
      <w:r w:rsidR="005E2C13" w:rsidRPr="001B77D1">
        <w:rPr>
          <w:b/>
          <w:color w:val="auto"/>
          <w:szCs w:val="26"/>
        </w:rPr>
        <w:t>Н2</w:t>
      </w:r>
      <w:r w:rsidR="005E2C13" w:rsidRPr="001B77D1">
        <w:rPr>
          <w:color w:val="auto"/>
          <w:szCs w:val="26"/>
        </w:rPr>
        <w:t xml:space="preserve"> и </w:t>
      </w:r>
      <w:r w:rsidR="005E2C13" w:rsidRPr="001B77D1">
        <w:rPr>
          <w:b/>
          <w:color w:val="auto"/>
          <w:szCs w:val="26"/>
        </w:rPr>
        <w:t>Н3</w:t>
      </w:r>
      <w:r w:rsidR="003577EC" w:rsidRPr="001B77D1">
        <w:rPr>
          <w:color w:val="auto"/>
          <w:szCs w:val="26"/>
        </w:rPr>
        <w:t xml:space="preserve"> </w:t>
      </w:r>
      <w:r w:rsidR="00D05BEE" w:rsidRPr="001B77D1">
        <w:rPr>
          <w:color w:val="auto"/>
          <w:szCs w:val="26"/>
        </w:rPr>
        <w:t>Финансово-экономический отдел</w:t>
      </w:r>
      <w:r w:rsidR="003577EC" w:rsidRPr="001B77D1">
        <w:rPr>
          <w:color w:val="auto"/>
          <w:szCs w:val="26"/>
        </w:rPr>
        <w:t xml:space="preserve"> формирует приказы для начисления выплат научным </w:t>
      </w:r>
      <w:r w:rsidR="000A188E" w:rsidRPr="001B77D1">
        <w:rPr>
          <w:color w:val="auto"/>
          <w:szCs w:val="26"/>
        </w:rPr>
        <w:t>работника</w:t>
      </w:r>
      <w:r w:rsidR="003577EC" w:rsidRPr="001B77D1">
        <w:rPr>
          <w:color w:val="auto"/>
          <w:szCs w:val="26"/>
        </w:rPr>
        <w:t>м</w:t>
      </w:r>
      <w:r w:rsidR="00D05BEE" w:rsidRPr="001B77D1">
        <w:rPr>
          <w:color w:val="auto"/>
          <w:szCs w:val="26"/>
        </w:rPr>
        <w:t xml:space="preserve"> за отчетный период</w:t>
      </w:r>
      <w:r w:rsidR="003577EC" w:rsidRPr="001B77D1">
        <w:rPr>
          <w:color w:val="auto"/>
          <w:szCs w:val="26"/>
        </w:rPr>
        <w:t>.</w:t>
      </w:r>
    </w:p>
    <w:p w14:paraId="1740BA0A" w14:textId="77777777" w:rsidR="003577EC" w:rsidRPr="001B77D1" w:rsidRDefault="005D0708" w:rsidP="00FC01B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1B77D1">
        <w:rPr>
          <w:color w:val="auto"/>
          <w:szCs w:val="26"/>
        </w:rPr>
        <w:t>3</w:t>
      </w:r>
      <w:r w:rsidR="00FC01BD" w:rsidRPr="001B77D1">
        <w:rPr>
          <w:color w:val="auto"/>
          <w:szCs w:val="26"/>
        </w:rPr>
        <w:t xml:space="preserve">.6. </w:t>
      </w:r>
      <w:r w:rsidR="003577EC" w:rsidRPr="001B77D1">
        <w:rPr>
          <w:color w:val="auto"/>
          <w:szCs w:val="26"/>
        </w:rPr>
        <w:t xml:space="preserve">Выплата научным </w:t>
      </w:r>
      <w:r w:rsidR="000A188E" w:rsidRPr="001B77D1">
        <w:rPr>
          <w:color w:val="auto"/>
          <w:szCs w:val="26"/>
        </w:rPr>
        <w:t>работника</w:t>
      </w:r>
      <w:r w:rsidR="003577EC" w:rsidRPr="001B77D1">
        <w:rPr>
          <w:color w:val="auto"/>
          <w:szCs w:val="26"/>
        </w:rPr>
        <w:t xml:space="preserve">м в денежном выражении определяется </w:t>
      </w:r>
      <w:r w:rsidR="007311D9">
        <w:rPr>
          <w:color w:val="auto"/>
          <w:szCs w:val="26"/>
        </w:rPr>
        <w:t>по согласно М</w:t>
      </w:r>
      <w:r w:rsidR="00790EEF" w:rsidRPr="001B77D1">
        <w:rPr>
          <w:color w:val="auto"/>
          <w:szCs w:val="26"/>
        </w:rPr>
        <w:t xml:space="preserve">етодики, представленной в п. </w:t>
      </w:r>
      <w:r w:rsidR="00B85C2D" w:rsidRPr="001B77D1">
        <w:rPr>
          <w:color w:val="auto"/>
          <w:szCs w:val="26"/>
        </w:rPr>
        <w:t>4</w:t>
      </w:r>
      <w:r w:rsidR="003577EC" w:rsidRPr="001B77D1">
        <w:rPr>
          <w:color w:val="auto"/>
          <w:szCs w:val="26"/>
        </w:rPr>
        <w:t>.</w:t>
      </w:r>
      <w:r w:rsidR="007949C8" w:rsidRPr="001B77D1">
        <w:rPr>
          <w:color w:val="auto"/>
          <w:szCs w:val="26"/>
        </w:rPr>
        <w:t xml:space="preserve"> и п. 2.2.</w:t>
      </w:r>
    </w:p>
    <w:p w14:paraId="292DBDD8" w14:textId="77777777" w:rsidR="003577EC" w:rsidRPr="001B77D1" w:rsidRDefault="005D0708" w:rsidP="00FC01B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1B77D1">
        <w:rPr>
          <w:color w:val="auto"/>
          <w:szCs w:val="26"/>
        </w:rPr>
        <w:t>3</w:t>
      </w:r>
      <w:r w:rsidR="00FC01BD" w:rsidRPr="001B77D1">
        <w:rPr>
          <w:color w:val="auto"/>
          <w:szCs w:val="26"/>
        </w:rPr>
        <w:t xml:space="preserve">.7. </w:t>
      </w:r>
      <w:r w:rsidR="003577EC" w:rsidRPr="001B77D1">
        <w:rPr>
          <w:color w:val="auto"/>
          <w:szCs w:val="26"/>
        </w:rPr>
        <w:t xml:space="preserve">Выплаты научным </w:t>
      </w:r>
      <w:r w:rsidR="000A188E" w:rsidRPr="001B77D1">
        <w:rPr>
          <w:color w:val="auto"/>
          <w:szCs w:val="26"/>
        </w:rPr>
        <w:t>работника</w:t>
      </w:r>
      <w:r w:rsidR="003577EC" w:rsidRPr="001B77D1">
        <w:rPr>
          <w:color w:val="auto"/>
          <w:szCs w:val="26"/>
        </w:rPr>
        <w:t>м не начисляются в следующих случаях:</w:t>
      </w:r>
    </w:p>
    <w:p w14:paraId="5AD8C163" w14:textId="77777777" w:rsidR="003577EC" w:rsidRPr="001B77D1" w:rsidRDefault="003577EC" w:rsidP="00FC01BD">
      <w:pPr>
        <w:pStyle w:val="ad"/>
        <w:numPr>
          <w:ilvl w:val="0"/>
          <w:numId w:val="5"/>
        </w:numPr>
        <w:spacing w:after="12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7D1">
        <w:rPr>
          <w:rFonts w:ascii="Times New Roman" w:hAnsi="Times New Roman" w:cs="Times New Roman"/>
          <w:sz w:val="24"/>
          <w:szCs w:val="24"/>
        </w:rPr>
        <w:t>Прекращение трудового договора по любым основаниям до окончания отчетного периода.</w:t>
      </w:r>
    </w:p>
    <w:p w14:paraId="487FDC77" w14:textId="77777777" w:rsidR="003577EC" w:rsidRPr="001B77D1" w:rsidRDefault="003577EC" w:rsidP="00FC01BD">
      <w:pPr>
        <w:pStyle w:val="ad"/>
        <w:numPr>
          <w:ilvl w:val="0"/>
          <w:numId w:val="5"/>
        </w:numPr>
        <w:spacing w:after="12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7D1">
        <w:rPr>
          <w:rFonts w:ascii="Times New Roman" w:hAnsi="Times New Roman" w:cs="Times New Roman"/>
          <w:sz w:val="24"/>
          <w:szCs w:val="24"/>
        </w:rPr>
        <w:t xml:space="preserve">Отсутствие информации о </w:t>
      </w:r>
      <w:r w:rsidR="000A188E" w:rsidRPr="001B77D1">
        <w:rPr>
          <w:rFonts w:ascii="Times New Roman" w:hAnsi="Times New Roman" w:cs="Times New Roman"/>
          <w:sz w:val="24"/>
          <w:szCs w:val="24"/>
        </w:rPr>
        <w:t>работнике</w:t>
      </w:r>
      <w:r w:rsidRPr="001B77D1">
        <w:rPr>
          <w:rFonts w:ascii="Times New Roman" w:hAnsi="Times New Roman" w:cs="Times New Roman"/>
          <w:sz w:val="24"/>
          <w:szCs w:val="24"/>
        </w:rPr>
        <w:t xml:space="preserve"> в оценочном листе.</w:t>
      </w:r>
    </w:p>
    <w:p w14:paraId="6C39917A" w14:textId="77777777" w:rsidR="009C4FA6" w:rsidRPr="001B77D1" w:rsidRDefault="009C4FA6" w:rsidP="009C4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</w:p>
    <w:p w14:paraId="778EE3C3" w14:textId="77777777" w:rsidR="009C4FA6" w:rsidRPr="001B77D1" w:rsidRDefault="00371C21" w:rsidP="00371C21">
      <w:pPr>
        <w:widowControl w:val="0"/>
        <w:autoSpaceDE w:val="0"/>
        <w:autoSpaceDN w:val="0"/>
        <w:adjustRightInd w:val="0"/>
        <w:spacing w:after="120"/>
        <w:jc w:val="both"/>
        <w:rPr>
          <w:b/>
          <w:color w:val="auto"/>
          <w:szCs w:val="26"/>
        </w:rPr>
      </w:pPr>
      <w:r w:rsidRPr="001B77D1">
        <w:rPr>
          <w:b/>
          <w:color w:val="auto"/>
          <w:szCs w:val="26"/>
        </w:rPr>
        <w:t xml:space="preserve">4. </w:t>
      </w:r>
      <w:r w:rsidR="009C4FA6" w:rsidRPr="001B77D1">
        <w:rPr>
          <w:b/>
          <w:color w:val="auto"/>
          <w:szCs w:val="26"/>
        </w:rPr>
        <w:t xml:space="preserve">Определение индивидуальных рейтингов научных </w:t>
      </w:r>
      <w:r w:rsidR="000A188E" w:rsidRPr="001B77D1">
        <w:rPr>
          <w:b/>
          <w:color w:val="auto"/>
          <w:szCs w:val="26"/>
        </w:rPr>
        <w:t>работников</w:t>
      </w:r>
      <w:r w:rsidR="00C93FB1" w:rsidRPr="001B77D1">
        <w:rPr>
          <w:b/>
          <w:color w:val="auto"/>
          <w:szCs w:val="26"/>
        </w:rPr>
        <w:t xml:space="preserve"> и размера стимулирующей надбавки</w:t>
      </w:r>
      <w:r w:rsidR="009B61C5" w:rsidRPr="001B77D1">
        <w:rPr>
          <w:b/>
          <w:color w:val="auto"/>
          <w:szCs w:val="26"/>
        </w:rPr>
        <w:t xml:space="preserve"> за количественные показатели результативности</w:t>
      </w:r>
    </w:p>
    <w:p w14:paraId="3FC4A627" w14:textId="77777777" w:rsidR="009C4FA6" w:rsidRPr="001B77D1" w:rsidRDefault="009C4FA6" w:rsidP="009C4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 Bold" w:hAnsi="Times New Roman Bold"/>
          <w:color w:val="auto"/>
        </w:rPr>
      </w:pPr>
    </w:p>
    <w:p w14:paraId="7626F8D0" w14:textId="77777777" w:rsidR="009C4FA6" w:rsidRPr="001B77D1" w:rsidRDefault="00C93FB1" w:rsidP="00C93FB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auto"/>
          <w:szCs w:val="26"/>
        </w:rPr>
      </w:pPr>
      <w:r w:rsidRPr="001B77D1">
        <w:rPr>
          <w:color w:val="auto"/>
          <w:szCs w:val="26"/>
        </w:rPr>
        <w:t xml:space="preserve">4.1. </w:t>
      </w:r>
      <w:r w:rsidR="009C4FA6" w:rsidRPr="001B77D1">
        <w:rPr>
          <w:color w:val="auto"/>
          <w:szCs w:val="26"/>
        </w:rPr>
        <w:t xml:space="preserve">Индивидуальный рейтинг научных </w:t>
      </w:r>
      <w:r w:rsidR="000A188E" w:rsidRPr="001B77D1">
        <w:rPr>
          <w:color w:val="auto"/>
          <w:szCs w:val="26"/>
        </w:rPr>
        <w:t>работников</w:t>
      </w:r>
      <w:r w:rsidR="009C4FA6" w:rsidRPr="001B77D1">
        <w:rPr>
          <w:color w:val="auto"/>
          <w:szCs w:val="26"/>
        </w:rPr>
        <w:t xml:space="preserve"> является суммой баллов, определяемых в </w:t>
      </w:r>
      <w:r w:rsidR="0040235A" w:rsidRPr="001B77D1">
        <w:rPr>
          <w:color w:val="auto"/>
          <w:szCs w:val="26"/>
        </w:rPr>
        <w:t>таблице</w:t>
      </w:r>
      <w:r w:rsidR="00320662" w:rsidRPr="001B77D1">
        <w:rPr>
          <w:color w:val="auto"/>
          <w:szCs w:val="26"/>
        </w:rPr>
        <w:t xml:space="preserve"> 1</w:t>
      </w:r>
      <w:r w:rsidRPr="001B77D1">
        <w:rPr>
          <w:color w:val="auto"/>
          <w:szCs w:val="26"/>
        </w:rPr>
        <w:t xml:space="preserve"> </w:t>
      </w:r>
      <w:r w:rsidR="00B85C2D" w:rsidRPr="001B77D1">
        <w:rPr>
          <w:color w:val="auto"/>
          <w:szCs w:val="26"/>
        </w:rPr>
        <w:t>на основе</w:t>
      </w:r>
      <w:r w:rsidR="00371C21" w:rsidRPr="001B77D1">
        <w:rPr>
          <w:color w:val="auto"/>
          <w:szCs w:val="26"/>
        </w:rPr>
        <w:t xml:space="preserve"> с</w:t>
      </w:r>
      <w:r w:rsidR="00B85C2D" w:rsidRPr="001B77D1">
        <w:rPr>
          <w:color w:val="auto"/>
          <w:szCs w:val="26"/>
        </w:rPr>
        <w:t>ледующих</w:t>
      </w:r>
      <w:r w:rsidRPr="001B77D1">
        <w:rPr>
          <w:color w:val="auto"/>
          <w:szCs w:val="26"/>
        </w:rPr>
        <w:t xml:space="preserve"> количественных критериев</w:t>
      </w:r>
      <w:r w:rsidR="00371C21" w:rsidRPr="001B77D1">
        <w:rPr>
          <w:color w:val="auto"/>
          <w:szCs w:val="26"/>
        </w:rPr>
        <w:t xml:space="preserve"> эффективности научно-организационной деятельности научного </w:t>
      </w:r>
      <w:r w:rsidR="000A188E" w:rsidRPr="001B77D1">
        <w:rPr>
          <w:color w:val="auto"/>
          <w:szCs w:val="26"/>
        </w:rPr>
        <w:t>работника</w:t>
      </w:r>
      <w:r w:rsidR="001D40DB" w:rsidRPr="001B77D1">
        <w:rPr>
          <w:color w:val="auto"/>
          <w:szCs w:val="26"/>
        </w:rPr>
        <w:t>, указываемых в единицах</w:t>
      </w:r>
      <w:r w:rsidR="00371C21" w:rsidRPr="001B77D1">
        <w:rPr>
          <w:color w:val="auto"/>
          <w:szCs w:val="26"/>
        </w:rPr>
        <w:t>:</w:t>
      </w:r>
    </w:p>
    <w:p w14:paraId="50242AD0" w14:textId="77777777" w:rsidR="00371C21" w:rsidRPr="001B77D1" w:rsidRDefault="00371C21" w:rsidP="00371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</w:p>
    <w:p w14:paraId="168B5318" w14:textId="77777777" w:rsidR="00320662" w:rsidRPr="001B77D1" w:rsidRDefault="00320662" w:rsidP="00320662">
      <w:pPr>
        <w:pStyle w:val="ad"/>
        <w:numPr>
          <w:ilvl w:val="0"/>
          <w:numId w:val="7"/>
        </w:num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567"/>
        <w:jc w:val="both"/>
        <w:rPr>
          <w:sz w:val="24"/>
          <w:szCs w:val="24"/>
        </w:rPr>
      </w:pPr>
      <w:r w:rsidRPr="001B77D1">
        <w:rPr>
          <w:sz w:val="24"/>
          <w:szCs w:val="24"/>
          <w:lang w:val="en-US"/>
        </w:rPr>
        <w:t>PWS</w:t>
      </w:r>
      <w:r w:rsidRPr="001B77D1">
        <w:rPr>
          <w:sz w:val="24"/>
          <w:szCs w:val="24"/>
        </w:rPr>
        <w:t xml:space="preserve"> количество публикаций в журналах, индексируемых </w:t>
      </w:r>
      <w:r w:rsidRPr="001B77D1">
        <w:rPr>
          <w:sz w:val="24"/>
          <w:szCs w:val="24"/>
          <w:lang w:val="en-US"/>
        </w:rPr>
        <w:t>WoS</w:t>
      </w:r>
      <w:r w:rsidRPr="001B77D1">
        <w:rPr>
          <w:sz w:val="24"/>
          <w:szCs w:val="24"/>
        </w:rPr>
        <w:t xml:space="preserve"> или </w:t>
      </w:r>
      <w:r w:rsidRPr="001B77D1">
        <w:rPr>
          <w:sz w:val="24"/>
          <w:szCs w:val="24"/>
          <w:lang w:val="en-US"/>
        </w:rPr>
        <w:t>Scopus</w:t>
      </w:r>
      <w:r w:rsidRPr="001B77D1">
        <w:rPr>
          <w:sz w:val="24"/>
          <w:szCs w:val="24"/>
        </w:rPr>
        <w:t xml:space="preserve"> за выбранный период*</w:t>
      </w:r>
      <w:r w:rsidR="0084334E" w:rsidRPr="001B77D1">
        <w:rPr>
          <w:sz w:val="24"/>
          <w:szCs w:val="24"/>
        </w:rPr>
        <w:t>;</w:t>
      </w:r>
    </w:p>
    <w:p w14:paraId="79FF77E9" w14:textId="77777777" w:rsidR="00320662" w:rsidRPr="001B77D1" w:rsidRDefault="00320662" w:rsidP="00320662">
      <w:pPr>
        <w:pStyle w:val="ad"/>
        <w:numPr>
          <w:ilvl w:val="0"/>
          <w:numId w:val="7"/>
        </w:num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567"/>
        <w:jc w:val="both"/>
        <w:rPr>
          <w:sz w:val="24"/>
          <w:szCs w:val="24"/>
        </w:rPr>
      </w:pPr>
      <w:r w:rsidRPr="001B77D1">
        <w:rPr>
          <w:sz w:val="24"/>
          <w:szCs w:val="24"/>
          <w:lang w:val="en-US"/>
        </w:rPr>
        <w:t>PWSQ</w:t>
      </w:r>
      <w:r w:rsidRPr="001B77D1">
        <w:rPr>
          <w:sz w:val="24"/>
          <w:szCs w:val="24"/>
        </w:rPr>
        <w:t xml:space="preserve">1 количество публикаций в журналах, индексируемых </w:t>
      </w:r>
      <w:r w:rsidRPr="001B77D1">
        <w:rPr>
          <w:sz w:val="24"/>
          <w:szCs w:val="24"/>
          <w:lang w:val="en-US"/>
        </w:rPr>
        <w:t>WoS</w:t>
      </w:r>
      <w:r w:rsidRPr="001B77D1">
        <w:rPr>
          <w:sz w:val="24"/>
          <w:szCs w:val="24"/>
        </w:rPr>
        <w:t xml:space="preserve"> или </w:t>
      </w:r>
      <w:r w:rsidRPr="001B77D1">
        <w:rPr>
          <w:sz w:val="24"/>
          <w:szCs w:val="24"/>
          <w:lang w:val="en-US"/>
        </w:rPr>
        <w:t>Scopus</w:t>
      </w:r>
      <w:r w:rsidRPr="001B77D1">
        <w:rPr>
          <w:sz w:val="24"/>
          <w:szCs w:val="24"/>
        </w:rPr>
        <w:t xml:space="preserve"> с импакт фактором равным или выше первого квартиля </w:t>
      </w:r>
      <w:r w:rsidRPr="001B77D1">
        <w:rPr>
          <w:sz w:val="24"/>
          <w:szCs w:val="24"/>
          <w:lang w:val="en-US"/>
        </w:rPr>
        <w:t>Q</w:t>
      </w:r>
      <w:r w:rsidRPr="001B77D1">
        <w:rPr>
          <w:sz w:val="24"/>
          <w:szCs w:val="24"/>
        </w:rPr>
        <w:t>1 за выбранный период</w:t>
      </w:r>
      <w:r w:rsidR="0084334E" w:rsidRPr="001B77D1">
        <w:rPr>
          <w:sz w:val="24"/>
          <w:szCs w:val="24"/>
        </w:rPr>
        <w:t>;</w:t>
      </w:r>
    </w:p>
    <w:p w14:paraId="58A82EB0" w14:textId="77777777" w:rsidR="00346EDC" w:rsidRPr="001B77D1" w:rsidRDefault="00346EDC" w:rsidP="00346EDC">
      <w:pPr>
        <w:pStyle w:val="ad"/>
        <w:numPr>
          <w:ilvl w:val="0"/>
          <w:numId w:val="7"/>
        </w:num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567"/>
        <w:jc w:val="both"/>
        <w:rPr>
          <w:sz w:val="24"/>
          <w:szCs w:val="24"/>
        </w:rPr>
      </w:pPr>
      <w:r w:rsidRPr="001B77D1">
        <w:rPr>
          <w:sz w:val="24"/>
          <w:szCs w:val="24"/>
          <w:lang w:val="en-US"/>
        </w:rPr>
        <w:t>PR</w:t>
      </w:r>
      <w:r w:rsidRPr="001B77D1">
        <w:rPr>
          <w:sz w:val="24"/>
          <w:szCs w:val="24"/>
        </w:rPr>
        <w:t xml:space="preserve">  количество публикаций в журналах, индексируемых РИНЦ но не  индексируемых в </w:t>
      </w:r>
      <w:r w:rsidRPr="001B77D1">
        <w:rPr>
          <w:sz w:val="24"/>
          <w:szCs w:val="24"/>
          <w:lang w:val="en-US"/>
        </w:rPr>
        <w:t>WoS</w:t>
      </w:r>
      <w:r w:rsidRPr="001B77D1">
        <w:rPr>
          <w:sz w:val="24"/>
          <w:szCs w:val="24"/>
        </w:rPr>
        <w:t xml:space="preserve"> и </w:t>
      </w:r>
      <w:r w:rsidRPr="001B77D1">
        <w:rPr>
          <w:sz w:val="24"/>
          <w:szCs w:val="24"/>
          <w:lang w:val="en-US"/>
        </w:rPr>
        <w:t>Scopus</w:t>
      </w:r>
      <w:r w:rsidRPr="001B77D1">
        <w:rPr>
          <w:sz w:val="24"/>
          <w:szCs w:val="24"/>
        </w:rPr>
        <w:t xml:space="preserve"> за выбранный период</w:t>
      </w:r>
      <w:r w:rsidR="0084334E" w:rsidRPr="001B77D1">
        <w:rPr>
          <w:sz w:val="24"/>
          <w:szCs w:val="24"/>
        </w:rPr>
        <w:t>;</w:t>
      </w:r>
    </w:p>
    <w:p w14:paraId="4713F851" w14:textId="77777777" w:rsidR="00346EDC" w:rsidRPr="001B77D1" w:rsidRDefault="00346EDC" w:rsidP="00346EDC">
      <w:pPr>
        <w:pStyle w:val="ad"/>
        <w:numPr>
          <w:ilvl w:val="0"/>
          <w:numId w:val="7"/>
        </w:num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567"/>
        <w:jc w:val="both"/>
        <w:rPr>
          <w:sz w:val="24"/>
          <w:szCs w:val="24"/>
        </w:rPr>
      </w:pPr>
      <w:r w:rsidRPr="001B77D1">
        <w:rPr>
          <w:sz w:val="24"/>
          <w:szCs w:val="24"/>
          <w:lang w:val="en-US"/>
        </w:rPr>
        <w:t>PC</w:t>
      </w:r>
      <w:r w:rsidRPr="001B77D1">
        <w:rPr>
          <w:sz w:val="24"/>
          <w:szCs w:val="24"/>
        </w:rPr>
        <w:t xml:space="preserve"> Количество публикаций в сборниках, научно-популярных статей  в печатных изданиях</w:t>
      </w:r>
      <w:r w:rsidR="0084334E" w:rsidRPr="001B77D1">
        <w:rPr>
          <w:sz w:val="24"/>
          <w:szCs w:val="24"/>
        </w:rPr>
        <w:t>;</w:t>
      </w:r>
    </w:p>
    <w:p w14:paraId="642A2838" w14:textId="77777777" w:rsidR="00320662" w:rsidRPr="001B77D1" w:rsidRDefault="00346EDC" w:rsidP="00346EDC">
      <w:pPr>
        <w:pStyle w:val="ad"/>
        <w:numPr>
          <w:ilvl w:val="0"/>
          <w:numId w:val="7"/>
        </w:num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567"/>
        <w:jc w:val="both"/>
        <w:rPr>
          <w:sz w:val="24"/>
          <w:szCs w:val="24"/>
        </w:rPr>
      </w:pPr>
      <w:r w:rsidRPr="001B77D1">
        <w:rPr>
          <w:sz w:val="24"/>
          <w:szCs w:val="24"/>
          <w:lang w:val="en-US"/>
        </w:rPr>
        <w:t>C</w:t>
      </w:r>
      <w:r w:rsidR="00320662" w:rsidRPr="001B77D1">
        <w:rPr>
          <w:sz w:val="24"/>
          <w:szCs w:val="24"/>
          <w:lang w:val="en-US"/>
        </w:rPr>
        <w:t>T</w:t>
      </w:r>
      <w:r w:rsidR="00320662" w:rsidRPr="001B77D1">
        <w:rPr>
          <w:sz w:val="24"/>
          <w:szCs w:val="24"/>
        </w:rPr>
        <w:t xml:space="preserve"> количество </w:t>
      </w:r>
      <w:r w:rsidRPr="001B77D1">
        <w:rPr>
          <w:sz w:val="24"/>
          <w:szCs w:val="24"/>
        </w:rPr>
        <w:t>стендовых докладов на конференциях</w:t>
      </w:r>
      <w:r w:rsidR="0084334E" w:rsidRPr="001B77D1">
        <w:rPr>
          <w:sz w:val="24"/>
          <w:szCs w:val="24"/>
        </w:rPr>
        <w:t>;</w:t>
      </w:r>
      <w:r w:rsidR="00320662" w:rsidRPr="001B77D1">
        <w:rPr>
          <w:sz w:val="24"/>
          <w:szCs w:val="24"/>
        </w:rPr>
        <w:t xml:space="preserve"> </w:t>
      </w:r>
    </w:p>
    <w:p w14:paraId="4055E2A8" w14:textId="77777777" w:rsidR="00320662" w:rsidRPr="001B77D1" w:rsidRDefault="00346EDC" w:rsidP="00346EDC">
      <w:pPr>
        <w:pStyle w:val="ad"/>
        <w:numPr>
          <w:ilvl w:val="0"/>
          <w:numId w:val="7"/>
        </w:num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567"/>
        <w:jc w:val="both"/>
        <w:rPr>
          <w:sz w:val="24"/>
          <w:szCs w:val="24"/>
        </w:rPr>
      </w:pPr>
      <w:r w:rsidRPr="001B77D1">
        <w:rPr>
          <w:sz w:val="24"/>
          <w:szCs w:val="24"/>
          <w:lang w:val="en-US"/>
        </w:rPr>
        <w:t>C</w:t>
      </w:r>
      <w:r w:rsidR="00320662" w:rsidRPr="001B77D1">
        <w:rPr>
          <w:sz w:val="24"/>
          <w:szCs w:val="24"/>
          <w:lang w:val="en-US"/>
        </w:rPr>
        <w:t>O</w:t>
      </w:r>
      <w:r w:rsidR="00320662" w:rsidRPr="001B77D1">
        <w:rPr>
          <w:sz w:val="24"/>
          <w:szCs w:val="24"/>
        </w:rPr>
        <w:t xml:space="preserve"> количество устных докладов на конференциях</w:t>
      </w:r>
      <w:r w:rsidRPr="001B77D1">
        <w:rPr>
          <w:sz w:val="24"/>
          <w:szCs w:val="24"/>
        </w:rPr>
        <w:t xml:space="preserve"> (не включая приглашенные)</w:t>
      </w:r>
      <w:r w:rsidR="0084334E" w:rsidRPr="001B77D1">
        <w:rPr>
          <w:sz w:val="24"/>
          <w:szCs w:val="24"/>
        </w:rPr>
        <w:t>;</w:t>
      </w:r>
      <w:r w:rsidR="00320662" w:rsidRPr="001B77D1">
        <w:rPr>
          <w:sz w:val="24"/>
          <w:szCs w:val="24"/>
        </w:rPr>
        <w:t xml:space="preserve"> </w:t>
      </w:r>
    </w:p>
    <w:p w14:paraId="39E5199A" w14:textId="77777777" w:rsidR="00320662" w:rsidRPr="001B77D1" w:rsidRDefault="00346EDC" w:rsidP="00320662">
      <w:pPr>
        <w:pStyle w:val="ad"/>
        <w:numPr>
          <w:ilvl w:val="0"/>
          <w:numId w:val="7"/>
        </w:num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567"/>
        <w:jc w:val="both"/>
        <w:rPr>
          <w:sz w:val="24"/>
          <w:szCs w:val="24"/>
        </w:rPr>
      </w:pPr>
      <w:r w:rsidRPr="001B77D1">
        <w:rPr>
          <w:sz w:val="24"/>
          <w:szCs w:val="24"/>
          <w:lang w:val="en-US"/>
        </w:rPr>
        <w:t>CO</w:t>
      </w:r>
      <w:r w:rsidR="00320662" w:rsidRPr="001B77D1">
        <w:rPr>
          <w:sz w:val="24"/>
          <w:szCs w:val="24"/>
          <w:lang w:val="en-US"/>
        </w:rPr>
        <w:t>I</w:t>
      </w:r>
      <w:r w:rsidR="00320662" w:rsidRPr="001B77D1">
        <w:rPr>
          <w:sz w:val="24"/>
          <w:szCs w:val="24"/>
        </w:rPr>
        <w:t xml:space="preserve"> количество приглашенных докладов на  конференциях</w:t>
      </w:r>
      <w:r w:rsidR="0084334E" w:rsidRPr="001B77D1">
        <w:rPr>
          <w:sz w:val="24"/>
          <w:szCs w:val="24"/>
        </w:rPr>
        <w:t>;</w:t>
      </w:r>
    </w:p>
    <w:p w14:paraId="2514093B" w14:textId="77777777" w:rsidR="00320662" w:rsidRPr="001B77D1" w:rsidRDefault="00320662" w:rsidP="00320662">
      <w:pPr>
        <w:pStyle w:val="ad"/>
        <w:numPr>
          <w:ilvl w:val="0"/>
          <w:numId w:val="7"/>
        </w:num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567"/>
        <w:jc w:val="both"/>
        <w:rPr>
          <w:sz w:val="24"/>
          <w:szCs w:val="24"/>
        </w:rPr>
      </w:pPr>
      <w:r w:rsidRPr="001B77D1">
        <w:rPr>
          <w:sz w:val="24"/>
          <w:szCs w:val="24"/>
          <w:lang w:val="en-US"/>
        </w:rPr>
        <w:t>RID</w:t>
      </w:r>
      <w:r w:rsidRPr="001B77D1">
        <w:rPr>
          <w:sz w:val="24"/>
          <w:szCs w:val="24"/>
        </w:rPr>
        <w:t xml:space="preserve"> количество РИД (патент, база данных, модель, новая методика, собственником, которого является Институт, получившие свидетельство о регистрации в Роспатенте) за выбранный период</w:t>
      </w:r>
      <w:r w:rsidR="0084334E" w:rsidRPr="001B77D1">
        <w:rPr>
          <w:sz w:val="24"/>
          <w:szCs w:val="24"/>
        </w:rPr>
        <w:t>;</w:t>
      </w:r>
    </w:p>
    <w:p w14:paraId="0CB2DF93" w14:textId="77777777" w:rsidR="00320662" w:rsidRPr="001B77D1" w:rsidRDefault="00320662" w:rsidP="00320662">
      <w:pPr>
        <w:pStyle w:val="ad"/>
        <w:numPr>
          <w:ilvl w:val="0"/>
          <w:numId w:val="7"/>
        </w:num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567"/>
        <w:jc w:val="both"/>
        <w:rPr>
          <w:sz w:val="24"/>
          <w:szCs w:val="24"/>
        </w:rPr>
      </w:pPr>
      <w:r w:rsidRPr="001B77D1">
        <w:rPr>
          <w:sz w:val="24"/>
          <w:szCs w:val="24"/>
          <w:lang w:val="en-US"/>
        </w:rPr>
        <w:t>MON</w:t>
      </w:r>
      <w:r w:rsidRPr="001B77D1">
        <w:rPr>
          <w:sz w:val="24"/>
          <w:szCs w:val="24"/>
        </w:rPr>
        <w:t xml:space="preserve"> количество монографий, изданные в научных издательствах и имеющие шифр </w:t>
      </w:r>
      <w:r w:rsidRPr="001B77D1">
        <w:rPr>
          <w:sz w:val="24"/>
          <w:szCs w:val="24"/>
          <w:lang w:val="en-US"/>
        </w:rPr>
        <w:t>ISBN</w:t>
      </w:r>
      <w:r w:rsidRPr="001B77D1">
        <w:rPr>
          <w:sz w:val="24"/>
          <w:szCs w:val="24"/>
        </w:rPr>
        <w:t>, и учебников, имеющие гриф Минобрнауки России (рекомендованные учебно-методическими объединениями) за выбранный период</w:t>
      </w:r>
      <w:r w:rsidR="00741A28" w:rsidRPr="001B77D1">
        <w:rPr>
          <w:sz w:val="24"/>
          <w:szCs w:val="24"/>
        </w:rPr>
        <w:t xml:space="preserve"> с учетом объема монографии</w:t>
      </w:r>
      <w:r w:rsidR="0084334E" w:rsidRPr="001B77D1">
        <w:rPr>
          <w:sz w:val="24"/>
          <w:szCs w:val="24"/>
        </w:rPr>
        <w:t>;</w:t>
      </w:r>
    </w:p>
    <w:p w14:paraId="4537B44A" w14:textId="77777777" w:rsidR="00320662" w:rsidRPr="001B77D1" w:rsidRDefault="00320662" w:rsidP="00320662">
      <w:pPr>
        <w:pStyle w:val="ad"/>
        <w:numPr>
          <w:ilvl w:val="0"/>
          <w:numId w:val="7"/>
        </w:num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567"/>
        <w:jc w:val="both"/>
        <w:rPr>
          <w:sz w:val="24"/>
          <w:szCs w:val="24"/>
        </w:rPr>
      </w:pPr>
      <w:r w:rsidRPr="001B77D1">
        <w:rPr>
          <w:sz w:val="24"/>
          <w:szCs w:val="24"/>
          <w:lang w:val="en-US"/>
        </w:rPr>
        <w:t>MONC</w:t>
      </w:r>
      <w:r w:rsidRPr="001B77D1">
        <w:rPr>
          <w:sz w:val="24"/>
          <w:szCs w:val="24"/>
        </w:rPr>
        <w:t xml:space="preserve"> Количество глав в монографиях</w:t>
      </w:r>
      <w:r w:rsidR="0084334E" w:rsidRPr="001B77D1">
        <w:rPr>
          <w:sz w:val="24"/>
          <w:szCs w:val="24"/>
        </w:rPr>
        <w:t>;</w:t>
      </w:r>
    </w:p>
    <w:p w14:paraId="050C42F8" w14:textId="77777777" w:rsidR="00320662" w:rsidRPr="001B77D1" w:rsidRDefault="00320662" w:rsidP="00320662">
      <w:pPr>
        <w:pStyle w:val="ad"/>
        <w:numPr>
          <w:ilvl w:val="0"/>
          <w:numId w:val="7"/>
        </w:num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567"/>
        <w:jc w:val="both"/>
        <w:rPr>
          <w:sz w:val="24"/>
          <w:szCs w:val="24"/>
        </w:rPr>
      </w:pPr>
      <w:r w:rsidRPr="001B77D1">
        <w:rPr>
          <w:sz w:val="24"/>
          <w:szCs w:val="24"/>
          <w:lang w:val="en-US"/>
        </w:rPr>
        <w:t>DSK</w:t>
      </w:r>
      <w:r w:rsidRPr="001B77D1">
        <w:rPr>
          <w:sz w:val="24"/>
          <w:szCs w:val="24"/>
        </w:rPr>
        <w:t xml:space="preserve"> защи</w:t>
      </w:r>
      <w:r w:rsidR="0084334E" w:rsidRPr="001B77D1">
        <w:rPr>
          <w:sz w:val="24"/>
          <w:szCs w:val="24"/>
        </w:rPr>
        <w:t>та</w:t>
      </w:r>
      <w:r w:rsidRPr="001B77D1">
        <w:rPr>
          <w:sz w:val="24"/>
          <w:szCs w:val="24"/>
        </w:rPr>
        <w:t xml:space="preserve"> кандидатск</w:t>
      </w:r>
      <w:r w:rsidR="0084334E" w:rsidRPr="001B77D1">
        <w:rPr>
          <w:sz w:val="24"/>
          <w:szCs w:val="24"/>
        </w:rPr>
        <w:t>ой</w:t>
      </w:r>
      <w:r w:rsidRPr="001B77D1">
        <w:rPr>
          <w:sz w:val="24"/>
          <w:szCs w:val="24"/>
        </w:rPr>
        <w:t xml:space="preserve"> диссертаци</w:t>
      </w:r>
      <w:r w:rsidR="0084334E" w:rsidRPr="001B77D1">
        <w:rPr>
          <w:sz w:val="24"/>
          <w:szCs w:val="24"/>
        </w:rPr>
        <w:t>и</w:t>
      </w:r>
      <w:r w:rsidRPr="001B77D1">
        <w:rPr>
          <w:sz w:val="24"/>
          <w:szCs w:val="24"/>
        </w:rPr>
        <w:t xml:space="preserve"> за выбранный период</w:t>
      </w:r>
      <w:r w:rsidR="0084334E" w:rsidRPr="001B77D1">
        <w:rPr>
          <w:sz w:val="24"/>
          <w:szCs w:val="24"/>
        </w:rPr>
        <w:t>;</w:t>
      </w:r>
    </w:p>
    <w:p w14:paraId="4271CD87" w14:textId="77777777" w:rsidR="00320662" w:rsidRPr="001B77D1" w:rsidRDefault="00320662" w:rsidP="00320662">
      <w:pPr>
        <w:pStyle w:val="ad"/>
        <w:numPr>
          <w:ilvl w:val="0"/>
          <w:numId w:val="7"/>
        </w:num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567"/>
        <w:jc w:val="both"/>
        <w:rPr>
          <w:sz w:val="24"/>
          <w:szCs w:val="24"/>
        </w:rPr>
      </w:pPr>
      <w:r w:rsidRPr="001B77D1">
        <w:rPr>
          <w:sz w:val="24"/>
          <w:szCs w:val="24"/>
          <w:lang w:val="en-US"/>
        </w:rPr>
        <w:t>DSD</w:t>
      </w:r>
      <w:r w:rsidRPr="001B77D1">
        <w:rPr>
          <w:sz w:val="24"/>
          <w:szCs w:val="24"/>
        </w:rPr>
        <w:t xml:space="preserve"> защи</w:t>
      </w:r>
      <w:r w:rsidR="0084334E" w:rsidRPr="001B77D1">
        <w:rPr>
          <w:sz w:val="24"/>
          <w:szCs w:val="24"/>
        </w:rPr>
        <w:t>та</w:t>
      </w:r>
      <w:r w:rsidRPr="001B77D1">
        <w:rPr>
          <w:sz w:val="24"/>
          <w:szCs w:val="24"/>
        </w:rPr>
        <w:t xml:space="preserve"> докторск</w:t>
      </w:r>
      <w:r w:rsidR="0084334E" w:rsidRPr="001B77D1">
        <w:rPr>
          <w:sz w:val="24"/>
          <w:szCs w:val="24"/>
        </w:rPr>
        <w:t>ой</w:t>
      </w:r>
      <w:r w:rsidRPr="001B77D1">
        <w:rPr>
          <w:sz w:val="24"/>
          <w:szCs w:val="24"/>
        </w:rPr>
        <w:t xml:space="preserve"> диссертаци</w:t>
      </w:r>
      <w:r w:rsidR="0084334E" w:rsidRPr="001B77D1">
        <w:rPr>
          <w:sz w:val="24"/>
          <w:szCs w:val="24"/>
        </w:rPr>
        <w:t>и</w:t>
      </w:r>
      <w:r w:rsidRPr="001B77D1">
        <w:rPr>
          <w:sz w:val="24"/>
          <w:szCs w:val="24"/>
        </w:rPr>
        <w:t xml:space="preserve"> за выбранный период</w:t>
      </w:r>
      <w:r w:rsidR="0084334E" w:rsidRPr="001B77D1">
        <w:rPr>
          <w:sz w:val="24"/>
          <w:szCs w:val="24"/>
        </w:rPr>
        <w:t>;</w:t>
      </w:r>
    </w:p>
    <w:p w14:paraId="22E69F0B" w14:textId="77777777" w:rsidR="00807DD7" w:rsidRPr="001B77D1" w:rsidRDefault="00807DD7" w:rsidP="00320662">
      <w:pPr>
        <w:pStyle w:val="ad"/>
        <w:numPr>
          <w:ilvl w:val="0"/>
          <w:numId w:val="7"/>
        </w:num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567"/>
        <w:jc w:val="both"/>
        <w:rPr>
          <w:sz w:val="24"/>
          <w:szCs w:val="24"/>
        </w:rPr>
      </w:pPr>
      <w:r w:rsidRPr="001B77D1">
        <w:rPr>
          <w:sz w:val="24"/>
          <w:szCs w:val="24"/>
          <w:lang w:val="en-US"/>
        </w:rPr>
        <w:t>DSKR</w:t>
      </w:r>
      <w:r w:rsidRPr="001B77D1">
        <w:rPr>
          <w:sz w:val="24"/>
          <w:szCs w:val="24"/>
        </w:rPr>
        <w:t xml:space="preserve"> количество защищенных под научном руководством кандидатских диссертаций за выбранный период</w:t>
      </w:r>
      <w:r w:rsidR="0084334E" w:rsidRPr="001B77D1">
        <w:rPr>
          <w:sz w:val="24"/>
          <w:szCs w:val="24"/>
        </w:rPr>
        <w:t>;</w:t>
      </w:r>
    </w:p>
    <w:p w14:paraId="04702B29" w14:textId="77777777" w:rsidR="00807DD7" w:rsidRPr="001B77D1" w:rsidRDefault="00807DD7" w:rsidP="00320662">
      <w:pPr>
        <w:pStyle w:val="ad"/>
        <w:numPr>
          <w:ilvl w:val="0"/>
          <w:numId w:val="7"/>
        </w:num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567"/>
        <w:jc w:val="both"/>
        <w:rPr>
          <w:sz w:val="24"/>
          <w:szCs w:val="24"/>
        </w:rPr>
      </w:pPr>
      <w:r w:rsidRPr="001B77D1">
        <w:rPr>
          <w:sz w:val="24"/>
          <w:szCs w:val="24"/>
          <w:lang w:val="en-US"/>
        </w:rPr>
        <w:t>DSDR</w:t>
      </w:r>
      <w:r w:rsidRPr="001B77D1">
        <w:rPr>
          <w:sz w:val="24"/>
          <w:szCs w:val="24"/>
        </w:rPr>
        <w:t xml:space="preserve"> количество защищенных </w:t>
      </w:r>
      <w:r w:rsidR="000B0FDA" w:rsidRPr="001B77D1">
        <w:rPr>
          <w:sz w:val="24"/>
          <w:szCs w:val="24"/>
        </w:rPr>
        <w:t>при научном консультировании</w:t>
      </w:r>
      <w:r w:rsidRPr="001B77D1">
        <w:rPr>
          <w:sz w:val="24"/>
          <w:szCs w:val="24"/>
        </w:rPr>
        <w:t xml:space="preserve"> докторских диссертаций за выбранный период</w:t>
      </w:r>
      <w:r w:rsidR="0084334E" w:rsidRPr="001B77D1">
        <w:rPr>
          <w:sz w:val="24"/>
          <w:szCs w:val="24"/>
        </w:rPr>
        <w:t>;</w:t>
      </w:r>
    </w:p>
    <w:p w14:paraId="5E348648" w14:textId="77777777" w:rsidR="00C93FB1" w:rsidRPr="001B77D1" w:rsidRDefault="00C93FB1" w:rsidP="00C65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color w:val="auto"/>
        </w:rPr>
      </w:pPr>
    </w:p>
    <w:p w14:paraId="20104F73" w14:textId="77777777" w:rsidR="00C93FB1" w:rsidRPr="001B77D1" w:rsidRDefault="00C93FB1" w:rsidP="00C65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color w:val="auto"/>
        </w:rPr>
      </w:pPr>
      <w:r w:rsidRPr="001B77D1">
        <w:rPr>
          <w:color w:val="auto"/>
        </w:rPr>
        <w:t xml:space="preserve">4.2. Размер стимулирующей надбавки </w:t>
      </w:r>
      <w:r w:rsidR="00FD57C9" w:rsidRPr="001B77D1">
        <w:rPr>
          <w:color w:val="auto"/>
        </w:rPr>
        <w:t xml:space="preserve">за количественные показатели результативности </w:t>
      </w:r>
      <w:r w:rsidRPr="001B77D1">
        <w:rPr>
          <w:b/>
          <w:color w:val="auto"/>
          <w:sz w:val="26"/>
          <w:szCs w:val="26"/>
        </w:rPr>
        <w:t>Н</w:t>
      </w:r>
      <w:r w:rsidR="009F79B4" w:rsidRPr="001B77D1">
        <w:rPr>
          <w:b/>
          <w:color w:val="auto"/>
          <w:sz w:val="26"/>
          <w:szCs w:val="26"/>
        </w:rPr>
        <w:t>1</w:t>
      </w:r>
      <w:r w:rsidR="00AA32D3" w:rsidRPr="001B77D1">
        <w:rPr>
          <w:b/>
          <w:color w:val="auto"/>
          <w:sz w:val="26"/>
          <w:szCs w:val="26"/>
          <w:vertAlign w:val="subscript"/>
          <w:lang w:val="en-US"/>
        </w:rPr>
        <w:t>i</w:t>
      </w:r>
      <w:r w:rsidRPr="001B77D1">
        <w:rPr>
          <w:color w:val="auto"/>
        </w:rPr>
        <w:t xml:space="preserve"> </w:t>
      </w:r>
      <w:r w:rsidR="00AA32D3" w:rsidRPr="001B77D1">
        <w:rPr>
          <w:color w:val="auto"/>
        </w:rPr>
        <w:t xml:space="preserve">для </w:t>
      </w:r>
      <w:r w:rsidR="00D70625" w:rsidRPr="001B77D1">
        <w:rPr>
          <w:color w:val="auto"/>
        </w:rPr>
        <w:t xml:space="preserve">научного </w:t>
      </w:r>
      <w:r w:rsidR="000A188E" w:rsidRPr="001B77D1">
        <w:rPr>
          <w:color w:val="auto"/>
        </w:rPr>
        <w:t>работника</w:t>
      </w:r>
      <w:r w:rsidR="00AA32D3" w:rsidRPr="001B77D1">
        <w:rPr>
          <w:color w:val="auto"/>
        </w:rPr>
        <w:t xml:space="preserve"> института с условным индексом </w:t>
      </w:r>
      <w:r w:rsidR="00AA32D3" w:rsidRPr="001B77D1">
        <w:rPr>
          <w:b/>
          <w:color w:val="auto"/>
          <w:lang w:val="en-US"/>
        </w:rPr>
        <w:t>i</w:t>
      </w:r>
      <w:r w:rsidR="00AA32D3" w:rsidRPr="001B77D1">
        <w:rPr>
          <w:color w:val="auto"/>
        </w:rPr>
        <w:t xml:space="preserve"> </w:t>
      </w:r>
      <w:r w:rsidR="00D70625" w:rsidRPr="001B77D1">
        <w:rPr>
          <w:color w:val="auto"/>
        </w:rPr>
        <w:t xml:space="preserve">(где </w:t>
      </w:r>
      <w:r w:rsidR="00D70625" w:rsidRPr="001B77D1">
        <w:rPr>
          <w:color w:val="auto"/>
          <w:lang w:val="en-US"/>
        </w:rPr>
        <w:t>I</w:t>
      </w:r>
      <w:r w:rsidR="00D70625" w:rsidRPr="001B77D1">
        <w:rPr>
          <w:color w:val="auto"/>
        </w:rPr>
        <w:t xml:space="preserve"> = [1..</w:t>
      </w:r>
      <w:r w:rsidR="00D70625" w:rsidRPr="001B77D1">
        <w:rPr>
          <w:color w:val="auto"/>
          <w:lang w:val="en-US"/>
        </w:rPr>
        <w:t>N</w:t>
      </w:r>
      <w:r w:rsidR="00D70625" w:rsidRPr="001B77D1">
        <w:rPr>
          <w:color w:val="auto"/>
        </w:rPr>
        <w:t xml:space="preserve">], </w:t>
      </w:r>
      <w:r w:rsidR="00D70625" w:rsidRPr="001B77D1">
        <w:rPr>
          <w:color w:val="auto"/>
          <w:lang w:val="en-US"/>
        </w:rPr>
        <w:t>N</w:t>
      </w:r>
      <w:r w:rsidR="00D70625" w:rsidRPr="001B77D1">
        <w:rPr>
          <w:color w:val="auto"/>
        </w:rPr>
        <w:t xml:space="preserve"> – количество научных </w:t>
      </w:r>
      <w:r w:rsidR="000A188E" w:rsidRPr="001B77D1">
        <w:rPr>
          <w:color w:val="auto"/>
        </w:rPr>
        <w:t>работников</w:t>
      </w:r>
      <w:r w:rsidR="00D70625" w:rsidRPr="001B77D1">
        <w:rPr>
          <w:color w:val="auto"/>
        </w:rPr>
        <w:t xml:space="preserve"> института) </w:t>
      </w:r>
      <w:r w:rsidRPr="001B77D1">
        <w:rPr>
          <w:color w:val="auto"/>
        </w:rPr>
        <w:t>определяется по формуле</w:t>
      </w:r>
    </w:p>
    <w:p w14:paraId="2CC4B9B5" w14:textId="77777777" w:rsidR="00C93FB1" w:rsidRPr="001B77D1" w:rsidRDefault="00C93FB1" w:rsidP="00C65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color w:val="auto"/>
        </w:rPr>
      </w:pPr>
    </w:p>
    <w:p w14:paraId="121520CF" w14:textId="77777777" w:rsidR="00C93FB1" w:rsidRPr="001B77D1" w:rsidRDefault="00C93FB1" w:rsidP="00C93FB1">
      <w:pPr>
        <w:ind w:firstLine="567"/>
        <w:rPr>
          <w:b/>
          <w:color w:val="auto"/>
          <w:sz w:val="26"/>
          <w:szCs w:val="26"/>
        </w:rPr>
      </w:pPr>
      <w:r w:rsidRPr="001B77D1">
        <w:rPr>
          <w:b/>
          <w:color w:val="auto"/>
          <w:sz w:val="26"/>
          <w:szCs w:val="26"/>
        </w:rPr>
        <w:t>Н</w:t>
      </w:r>
      <w:r w:rsidR="009F79B4" w:rsidRPr="001B77D1">
        <w:rPr>
          <w:b/>
          <w:color w:val="auto"/>
          <w:sz w:val="26"/>
          <w:szCs w:val="26"/>
        </w:rPr>
        <w:t>1</w:t>
      </w:r>
      <w:r w:rsidR="00AA32D3" w:rsidRPr="001B77D1">
        <w:rPr>
          <w:b/>
          <w:color w:val="auto"/>
          <w:sz w:val="26"/>
          <w:szCs w:val="26"/>
          <w:vertAlign w:val="subscript"/>
          <w:lang w:val="en-US"/>
        </w:rPr>
        <w:t>i</w:t>
      </w:r>
      <w:r w:rsidRPr="001B77D1">
        <w:rPr>
          <w:b/>
          <w:color w:val="auto"/>
          <w:sz w:val="26"/>
          <w:szCs w:val="26"/>
        </w:rPr>
        <w:t>=</w:t>
      </w:r>
      <w:r w:rsidR="00EE1397" w:rsidRPr="001B77D1">
        <w:rPr>
          <w:b/>
          <w:color w:val="auto"/>
          <w:sz w:val="26"/>
          <w:szCs w:val="26"/>
        </w:rPr>
        <w:t>0.4*</w:t>
      </w:r>
      <w:r w:rsidR="00EE1397" w:rsidRPr="001B77D1">
        <w:rPr>
          <w:b/>
          <w:color w:val="auto"/>
          <w:sz w:val="26"/>
          <w:szCs w:val="26"/>
          <w:lang w:val="en-US"/>
        </w:rPr>
        <w:t>S</w:t>
      </w:r>
      <w:r w:rsidR="00EE1397" w:rsidRPr="001B77D1">
        <w:rPr>
          <w:b/>
          <w:color w:val="auto"/>
          <w:sz w:val="26"/>
          <w:szCs w:val="26"/>
        </w:rPr>
        <w:t>*</w:t>
      </w:r>
      <w:r w:rsidRPr="001B77D1">
        <w:rPr>
          <w:b/>
          <w:color w:val="auto"/>
          <w:sz w:val="26"/>
          <w:szCs w:val="26"/>
          <w:lang w:val="en-US"/>
        </w:rPr>
        <w:t>W</w:t>
      </w:r>
      <w:r w:rsidR="00DD2E68" w:rsidRPr="001B77D1">
        <w:rPr>
          <w:b/>
          <w:color w:val="auto"/>
          <w:sz w:val="26"/>
          <w:szCs w:val="26"/>
        </w:rPr>
        <w:t>1</w:t>
      </w:r>
      <w:r w:rsidR="00DD2E68" w:rsidRPr="001B77D1">
        <w:rPr>
          <w:b/>
          <w:color w:val="auto"/>
          <w:sz w:val="26"/>
          <w:szCs w:val="26"/>
          <w:vertAlign w:val="subscript"/>
        </w:rPr>
        <w:t xml:space="preserve"> </w:t>
      </w:r>
      <w:r w:rsidR="00DD2E68" w:rsidRPr="001B77D1">
        <w:rPr>
          <w:b/>
          <w:color w:val="auto"/>
          <w:sz w:val="26"/>
          <w:szCs w:val="26"/>
          <w:vertAlign w:val="subscript"/>
          <w:lang w:val="en-US"/>
        </w:rPr>
        <w:t>i</w:t>
      </w:r>
      <w:r w:rsidRPr="001B77D1">
        <w:rPr>
          <w:b/>
          <w:color w:val="auto"/>
          <w:sz w:val="26"/>
          <w:szCs w:val="26"/>
        </w:rPr>
        <w:t xml:space="preserve"> </w:t>
      </w:r>
    </w:p>
    <w:p w14:paraId="4F9866B0" w14:textId="77777777" w:rsidR="00C93FB1" w:rsidRPr="001B77D1" w:rsidRDefault="00C93FB1" w:rsidP="00C65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color w:val="auto"/>
        </w:rPr>
      </w:pPr>
    </w:p>
    <w:p w14:paraId="24A83E56" w14:textId="77777777" w:rsidR="00137225" w:rsidRPr="001B77D1" w:rsidRDefault="00EE1397" w:rsidP="00EE1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color w:val="auto"/>
          <w:szCs w:val="26"/>
        </w:rPr>
      </w:pPr>
      <w:r w:rsidRPr="001B77D1">
        <w:rPr>
          <w:color w:val="auto"/>
        </w:rPr>
        <w:t xml:space="preserve">где </w:t>
      </w:r>
      <w:r w:rsidRPr="001B77D1">
        <w:rPr>
          <w:b/>
          <w:color w:val="auto"/>
          <w:lang w:val="en-US"/>
        </w:rPr>
        <w:t>S</w:t>
      </w:r>
      <w:r w:rsidRPr="001B77D1">
        <w:rPr>
          <w:color w:val="auto"/>
        </w:rPr>
        <w:t xml:space="preserve"> – общая сумма средств, выделенных на </w:t>
      </w:r>
      <w:r w:rsidRPr="001B77D1">
        <w:rPr>
          <w:color w:val="auto"/>
          <w:szCs w:val="26"/>
        </w:rPr>
        <w:t xml:space="preserve">стимулирующие надбавки </w:t>
      </w:r>
      <w:r w:rsidR="003A7B3F" w:rsidRPr="001B77D1">
        <w:rPr>
          <w:color w:val="auto"/>
          <w:szCs w:val="26"/>
        </w:rPr>
        <w:t>Института</w:t>
      </w:r>
      <w:r w:rsidRPr="001B77D1">
        <w:rPr>
          <w:color w:val="auto"/>
          <w:szCs w:val="26"/>
        </w:rPr>
        <w:t xml:space="preserve"> за соответствующий период, </w:t>
      </w:r>
    </w:p>
    <w:p w14:paraId="656C3F42" w14:textId="77777777" w:rsidR="00EE1397" w:rsidRPr="001B77D1" w:rsidRDefault="00EE1397" w:rsidP="00EE1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color w:val="auto"/>
          <w:lang w:val="en-US"/>
        </w:rPr>
      </w:pPr>
      <w:r w:rsidRPr="001B77D1">
        <w:rPr>
          <w:b/>
          <w:color w:val="auto"/>
          <w:lang w:val="en-US"/>
        </w:rPr>
        <w:t>W1</w:t>
      </w:r>
      <w:r w:rsidRPr="001B77D1">
        <w:rPr>
          <w:b/>
          <w:color w:val="auto"/>
          <w:vertAlign w:val="subscript"/>
          <w:lang w:val="en-US"/>
        </w:rPr>
        <w:t>i</w:t>
      </w:r>
      <w:r w:rsidRPr="001B77D1">
        <w:rPr>
          <w:color w:val="auto"/>
          <w:vertAlign w:val="subscript"/>
          <w:lang w:val="en-US"/>
        </w:rPr>
        <w:t xml:space="preserve"> </w:t>
      </w:r>
      <w:r w:rsidRPr="001B77D1">
        <w:rPr>
          <w:color w:val="auto"/>
          <w:lang w:val="en-US"/>
        </w:rPr>
        <w:t xml:space="preserve">– </w:t>
      </w:r>
      <w:r w:rsidRPr="001B77D1">
        <w:rPr>
          <w:color w:val="auto"/>
        </w:rPr>
        <w:t>индивидуальный</w:t>
      </w:r>
      <w:r w:rsidRPr="001B77D1">
        <w:rPr>
          <w:color w:val="auto"/>
          <w:lang w:val="en-US"/>
        </w:rPr>
        <w:t xml:space="preserve"> </w:t>
      </w:r>
      <w:r w:rsidRPr="001B77D1">
        <w:rPr>
          <w:color w:val="auto"/>
        </w:rPr>
        <w:t>вес</w:t>
      </w:r>
      <w:r w:rsidRPr="001B77D1">
        <w:rPr>
          <w:color w:val="auto"/>
          <w:lang w:val="en-US"/>
        </w:rPr>
        <w:t xml:space="preserve">, </w:t>
      </w:r>
      <w:r w:rsidRPr="001B77D1">
        <w:rPr>
          <w:color w:val="auto"/>
        </w:rPr>
        <w:t>рассчитываемый</w:t>
      </w:r>
      <w:r w:rsidRPr="001B77D1">
        <w:rPr>
          <w:color w:val="auto"/>
          <w:lang w:val="en-US"/>
        </w:rPr>
        <w:t xml:space="preserve"> </w:t>
      </w:r>
      <w:r w:rsidRPr="001B77D1">
        <w:rPr>
          <w:color w:val="auto"/>
        </w:rPr>
        <w:t>как</w:t>
      </w:r>
      <w:r w:rsidRPr="001B77D1">
        <w:rPr>
          <w:color w:val="auto"/>
          <w:lang w:val="en-US"/>
        </w:rPr>
        <w:t xml:space="preserve"> </w:t>
      </w:r>
    </w:p>
    <w:p w14:paraId="04C3B4E6" w14:textId="77777777" w:rsidR="00EE1397" w:rsidRPr="001B77D1" w:rsidRDefault="00EE1397" w:rsidP="00EE1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color w:val="auto"/>
          <w:lang w:val="en-US"/>
        </w:rPr>
      </w:pPr>
    </w:p>
    <w:p w14:paraId="62FFA0F0" w14:textId="77777777" w:rsidR="00EE1397" w:rsidRPr="001B77D1" w:rsidRDefault="00EE1397" w:rsidP="00EE1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color w:val="auto"/>
          <w:lang w:val="en-US"/>
        </w:rPr>
      </w:pPr>
      <w:r w:rsidRPr="001B77D1">
        <w:rPr>
          <w:color w:val="auto"/>
          <w:lang w:val="en-US"/>
        </w:rPr>
        <w:t>W1</w:t>
      </w:r>
      <w:r w:rsidRPr="001B77D1">
        <w:rPr>
          <w:b/>
          <w:color w:val="auto"/>
          <w:sz w:val="26"/>
          <w:szCs w:val="26"/>
          <w:vertAlign w:val="subscript"/>
          <w:lang w:val="en-US"/>
        </w:rPr>
        <w:t xml:space="preserve"> i</w:t>
      </w:r>
      <w:r w:rsidRPr="001B77D1">
        <w:rPr>
          <w:color w:val="auto"/>
          <w:lang w:val="en-US"/>
        </w:rPr>
        <w:t xml:space="preserve"> = </w:t>
      </w:r>
      <w:r w:rsidRPr="001B77D1">
        <w:rPr>
          <w:b/>
          <w:color w:val="auto"/>
          <w:sz w:val="26"/>
          <w:szCs w:val="26"/>
          <w:lang w:val="en-US"/>
        </w:rPr>
        <w:t>(n1</w:t>
      </w:r>
      <w:r w:rsidRPr="001B77D1">
        <w:rPr>
          <w:b/>
          <w:color w:val="auto"/>
          <w:sz w:val="26"/>
          <w:szCs w:val="26"/>
          <w:vertAlign w:val="subscript"/>
          <w:lang w:val="en-US"/>
        </w:rPr>
        <w:t>i</w:t>
      </w:r>
      <w:r w:rsidRPr="001B77D1">
        <w:rPr>
          <w:b/>
          <w:color w:val="auto"/>
          <w:sz w:val="26"/>
          <w:szCs w:val="26"/>
          <w:lang w:val="en-US"/>
        </w:rPr>
        <w:t>+n2</w:t>
      </w:r>
      <w:r w:rsidRPr="001B77D1">
        <w:rPr>
          <w:b/>
          <w:color w:val="auto"/>
          <w:sz w:val="26"/>
          <w:szCs w:val="26"/>
          <w:vertAlign w:val="subscript"/>
          <w:lang w:val="en-US"/>
        </w:rPr>
        <w:t>i</w:t>
      </w:r>
      <w:r w:rsidRPr="001B77D1">
        <w:rPr>
          <w:b/>
          <w:color w:val="auto"/>
          <w:sz w:val="26"/>
          <w:szCs w:val="26"/>
          <w:lang w:val="en-US"/>
        </w:rPr>
        <w:t>+n3</w:t>
      </w:r>
      <w:r w:rsidRPr="001B77D1">
        <w:rPr>
          <w:b/>
          <w:color w:val="auto"/>
          <w:sz w:val="26"/>
          <w:szCs w:val="26"/>
          <w:vertAlign w:val="subscript"/>
          <w:lang w:val="en-US"/>
        </w:rPr>
        <w:t xml:space="preserve"> i</w:t>
      </w:r>
      <w:r w:rsidRPr="001B77D1">
        <w:rPr>
          <w:b/>
          <w:color w:val="auto"/>
          <w:sz w:val="26"/>
          <w:szCs w:val="26"/>
          <w:lang w:val="en-US"/>
        </w:rPr>
        <w:t xml:space="preserve"> +n4</w:t>
      </w:r>
      <w:r w:rsidRPr="001B77D1">
        <w:rPr>
          <w:b/>
          <w:color w:val="auto"/>
          <w:sz w:val="26"/>
          <w:szCs w:val="26"/>
          <w:vertAlign w:val="subscript"/>
          <w:lang w:val="en-US"/>
        </w:rPr>
        <w:t xml:space="preserve"> i</w:t>
      </w:r>
      <w:r w:rsidRPr="001B77D1">
        <w:rPr>
          <w:b/>
          <w:color w:val="auto"/>
          <w:sz w:val="26"/>
          <w:szCs w:val="26"/>
          <w:lang w:val="en-US"/>
        </w:rPr>
        <w:t xml:space="preserve"> +n5</w:t>
      </w:r>
      <w:r w:rsidRPr="001B77D1">
        <w:rPr>
          <w:b/>
          <w:color w:val="auto"/>
          <w:sz w:val="26"/>
          <w:szCs w:val="26"/>
          <w:vertAlign w:val="subscript"/>
          <w:lang w:val="en-US"/>
        </w:rPr>
        <w:t xml:space="preserve"> i</w:t>
      </w:r>
      <w:r w:rsidRPr="001B77D1">
        <w:rPr>
          <w:b/>
          <w:color w:val="auto"/>
          <w:sz w:val="26"/>
          <w:szCs w:val="26"/>
          <w:lang w:val="en-US"/>
        </w:rPr>
        <w:t xml:space="preserve"> …+n1</w:t>
      </w:r>
      <w:r w:rsidR="00C329B9" w:rsidRPr="006E1DD6">
        <w:rPr>
          <w:b/>
          <w:color w:val="auto"/>
          <w:sz w:val="26"/>
          <w:szCs w:val="26"/>
          <w:lang w:val="en-US"/>
        </w:rPr>
        <w:t>4</w:t>
      </w:r>
      <w:r w:rsidRPr="001B77D1">
        <w:rPr>
          <w:b/>
          <w:color w:val="auto"/>
          <w:sz w:val="26"/>
          <w:szCs w:val="26"/>
          <w:vertAlign w:val="subscript"/>
          <w:lang w:val="en-US"/>
        </w:rPr>
        <w:t xml:space="preserve"> i</w:t>
      </w:r>
      <w:r w:rsidRPr="001B77D1">
        <w:rPr>
          <w:b/>
          <w:color w:val="auto"/>
          <w:sz w:val="26"/>
          <w:szCs w:val="26"/>
          <w:lang w:val="en-US"/>
        </w:rPr>
        <w:t>)</w:t>
      </w:r>
      <w:r w:rsidRPr="001B77D1">
        <w:rPr>
          <w:color w:val="auto"/>
          <w:lang w:val="en-US"/>
        </w:rPr>
        <w:t>/ SUM</w:t>
      </w:r>
      <w:r w:rsidRPr="001B77D1">
        <w:rPr>
          <w:color w:val="auto"/>
          <w:vertAlign w:val="subscript"/>
          <w:lang w:val="en-US"/>
        </w:rPr>
        <w:t>i</w:t>
      </w:r>
      <w:r w:rsidRPr="001B77D1">
        <w:rPr>
          <w:b/>
          <w:color w:val="auto"/>
          <w:sz w:val="26"/>
          <w:szCs w:val="26"/>
          <w:lang w:val="en-US"/>
        </w:rPr>
        <w:t>(n1</w:t>
      </w:r>
      <w:r w:rsidRPr="001B77D1">
        <w:rPr>
          <w:b/>
          <w:color w:val="auto"/>
          <w:sz w:val="26"/>
          <w:szCs w:val="26"/>
          <w:vertAlign w:val="subscript"/>
          <w:lang w:val="en-US"/>
        </w:rPr>
        <w:t>i</w:t>
      </w:r>
      <w:r w:rsidRPr="001B77D1">
        <w:rPr>
          <w:b/>
          <w:color w:val="auto"/>
          <w:sz w:val="26"/>
          <w:szCs w:val="26"/>
          <w:lang w:val="en-US"/>
        </w:rPr>
        <w:t>+n2</w:t>
      </w:r>
      <w:r w:rsidRPr="001B77D1">
        <w:rPr>
          <w:b/>
          <w:color w:val="auto"/>
          <w:sz w:val="26"/>
          <w:szCs w:val="26"/>
          <w:vertAlign w:val="subscript"/>
          <w:lang w:val="en-US"/>
        </w:rPr>
        <w:t>i</w:t>
      </w:r>
      <w:r w:rsidRPr="001B77D1">
        <w:rPr>
          <w:b/>
          <w:color w:val="auto"/>
          <w:sz w:val="26"/>
          <w:szCs w:val="26"/>
          <w:lang w:val="en-US"/>
        </w:rPr>
        <w:t>+n3</w:t>
      </w:r>
      <w:r w:rsidRPr="001B77D1">
        <w:rPr>
          <w:b/>
          <w:color w:val="auto"/>
          <w:sz w:val="26"/>
          <w:szCs w:val="26"/>
          <w:vertAlign w:val="subscript"/>
          <w:lang w:val="en-US"/>
        </w:rPr>
        <w:t xml:space="preserve"> i</w:t>
      </w:r>
      <w:r w:rsidRPr="001B77D1">
        <w:rPr>
          <w:b/>
          <w:color w:val="auto"/>
          <w:sz w:val="26"/>
          <w:szCs w:val="26"/>
          <w:lang w:val="en-US"/>
        </w:rPr>
        <w:t xml:space="preserve"> +n4</w:t>
      </w:r>
      <w:r w:rsidRPr="001B77D1">
        <w:rPr>
          <w:b/>
          <w:color w:val="auto"/>
          <w:sz w:val="26"/>
          <w:szCs w:val="26"/>
          <w:vertAlign w:val="subscript"/>
          <w:lang w:val="en-US"/>
        </w:rPr>
        <w:t xml:space="preserve"> i</w:t>
      </w:r>
      <w:r w:rsidRPr="001B77D1">
        <w:rPr>
          <w:b/>
          <w:color w:val="auto"/>
          <w:sz w:val="26"/>
          <w:szCs w:val="26"/>
          <w:lang w:val="en-US"/>
        </w:rPr>
        <w:t xml:space="preserve"> +n5</w:t>
      </w:r>
      <w:r w:rsidRPr="001B77D1">
        <w:rPr>
          <w:b/>
          <w:color w:val="auto"/>
          <w:sz w:val="26"/>
          <w:szCs w:val="26"/>
          <w:vertAlign w:val="subscript"/>
          <w:lang w:val="en-US"/>
        </w:rPr>
        <w:t xml:space="preserve"> i</w:t>
      </w:r>
      <w:r w:rsidRPr="001B77D1">
        <w:rPr>
          <w:b/>
          <w:color w:val="auto"/>
          <w:sz w:val="26"/>
          <w:szCs w:val="26"/>
          <w:lang w:val="en-US"/>
        </w:rPr>
        <w:t xml:space="preserve"> …+n1</w:t>
      </w:r>
      <w:r w:rsidR="00C329B9" w:rsidRPr="006E1DD6">
        <w:rPr>
          <w:b/>
          <w:color w:val="auto"/>
          <w:sz w:val="26"/>
          <w:szCs w:val="26"/>
          <w:lang w:val="en-US"/>
        </w:rPr>
        <w:t>4</w:t>
      </w:r>
      <w:r w:rsidRPr="001B77D1">
        <w:rPr>
          <w:b/>
          <w:color w:val="auto"/>
          <w:sz w:val="26"/>
          <w:szCs w:val="26"/>
          <w:vertAlign w:val="subscript"/>
          <w:lang w:val="en-US"/>
        </w:rPr>
        <w:t xml:space="preserve"> i</w:t>
      </w:r>
      <w:r w:rsidRPr="001B77D1">
        <w:rPr>
          <w:b/>
          <w:color w:val="auto"/>
          <w:sz w:val="26"/>
          <w:szCs w:val="26"/>
          <w:lang w:val="en-US"/>
        </w:rPr>
        <w:t>)</w:t>
      </w:r>
      <w:r w:rsidRPr="001B77D1">
        <w:rPr>
          <w:color w:val="auto"/>
          <w:lang w:val="en-US"/>
        </w:rPr>
        <w:t>,</w:t>
      </w:r>
    </w:p>
    <w:p w14:paraId="03CDF8AC" w14:textId="77777777" w:rsidR="00EE1397" w:rsidRPr="001B77D1" w:rsidRDefault="00EE1397" w:rsidP="00EE1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color w:val="auto"/>
          <w:szCs w:val="26"/>
          <w:lang w:val="en-US"/>
        </w:rPr>
      </w:pPr>
    </w:p>
    <w:p w14:paraId="0FC99E07" w14:textId="77777777" w:rsidR="00CC6773" w:rsidRPr="001B77D1" w:rsidRDefault="00C93FB1" w:rsidP="00EE1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color w:val="auto"/>
        </w:rPr>
      </w:pPr>
      <w:r w:rsidRPr="001B77D1">
        <w:rPr>
          <w:color w:val="auto"/>
        </w:rPr>
        <w:t xml:space="preserve">где   </w:t>
      </w:r>
      <w:r w:rsidRPr="001B77D1">
        <w:rPr>
          <w:color w:val="auto"/>
          <w:lang w:val="en-US"/>
        </w:rPr>
        <w:t>n</w:t>
      </w:r>
      <w:r w:rsidRPr="001B77D1">
        <w:rPr>
          <w:color w:val="auto"/>
        </w:rPr>
        <w:t>1</w:t>
      </w:r>
      <w:r w:rsidR="00DD2E68" w:rsidRPr="001B77D1">
        <w:rPr>
          <w:b/>
          <w:color w:val="auto"/>
          <w:sz w:val="26"/>
          <w:szCs w:val="26"/>
          <w:vertAlign w:val="subscript"/>
        </w:rPr>
        <w:t xml:space="preserve"> </w:t>
      </w:r>
      <w:r w:rsidR="00DD2E68" w:rsidRPr="001B77D1">
        <w:rPr>
          <w:b/>
          <w:color w:val="auto"/>
          <w:sz w:val="26"/>
          <w:szCs w:val="26"/>
          <w:vertAlign w:val="subscript"/>
          <w:lang w:val="en-US"/>
        </w:rPr>
        <w:t>i</w:t>
      </w:r>
      <w:r w:rsidRPr="001B77D1">
        <w:rPr>
          <w:color w:val="auto"/>
        </w:rPr>
        <w:t>,</w:t>
      </w:r>
      <w:r w:rsidRPr="001B77D1">
        <w:rPr>
          <w:color w:val="auto"/>
          <w:lang w:val="en-US"/>
        </w:rPr>
        <w:t>n</w:t>
      </w:r>
      <w:r w:rsidRPr="001B77D1">
        <w:rPr>
          <w:color w:val="auto"/>
        </w:rPr>
        <w:t>2</w:t>
      </w:r>
      <w:r w:rsidR="00DD2E68" w:rsidRPr="001B77D1">
        <w:rPr>
          <w:b/>
          <w:color w:val="auto"/>
          <w:sz w:val="26"/>
          <w:szCs w:val="26"/>
          <w:vertAlign w:val="subscript"/>
        </w:rPr>
        <w:t xml:space="preserve"> </w:t>
      </w:r>
      <w:r w:rsidR="00DD2E68" w:rsidRPr="001B77D1">
        <w:rPr>
          <w:b/>
          <w:color w:val="auto"/>
          <w:sz w:val="26"/>
          <w:szCs w:val="26"/>
          <w:vertAlign w:val="subscript"/>
          <w:lang w:val="en-US"/>
        </w:rPr>
        <w:t>i</w:t>
      </w:r>
      <w:r w:rsidRPr="001B77D1">
        <w:rPr>
          <w:color w:val="auto"/>
        </w:rPr>
        <w:t>,..,</w:t>
      </w:r>
      <w:r w:rsidRPr="001B77D1">
        <w:rPr>
          <w:color w:val="auto"/>
          <w:lang w:val="en-US"/>
        </w:rPr>
        <w:t>n</w:t>
      </w:r>
      <w:r w:rsidRPr="001B77D1">
        <w:rPr>
          <w:color w:val="auto"/>
        </w:rPr>
        <w:t>1</w:t>
      </w:r>
      <w:r w:rsidR="00AA1E00" w:rsidRPr="001B77D1">
        <w:rPr>
          <w:color w:val="auto"/>
        </w:rPr>
        <w:t>6</w:t>
      </w:r>
      <w:r w:rsidR="00DD2E68" w:rsidRPr="001B77D1">
        <w:rPr>
          <w:b/>
          <w:color w:val="auto"/>
          <w:sz w:val="26"/>
          <w:szCs w:val="26"/>
          <w:vertAlign w:val="subscript"/>
        </w:rPr>
        <w:t xml:space="preserve"> </w:t>
      </w:r>
      <w:r w:rsidR="00DD2E68" w:rsidRPr="001B77D1">
        <w:rPr>
          <w:b/>
          <w:color w:val="auto"/>
          <w:sz w:val="26"/>
          <w:szCs w:val="26"/>
          <w:vertAlign w:val="subscript"/>
          <w:lang w:val="en-US"/>
        </w:rPr>
        <w:t>i</w:t>
      </w:r>
      <w:r w:rsidRPr="001B77D1">
        <w:rPr>
          <w:color w:val="auto"/>
        </w:rPr>
        <w:t xml:space="preserve"> – </w:t>
      </w:r>
      <w:r w:rsidR="00DD2E68" w:rsidRPr="001B77D1">
        <w:rPr>
          <w:color w:val="auto"/>
        </w:rPr>
        <w:t xml:space="preserve">индивидуальные </w:t>
      </w:r>
      <w:r w:rsidRPr="001B77D1">
        <w:rPr>
          <w:color w:val="auto"/>
        </w:rPr>
        <w:t xml:space="preserve">баллы, </w:t>
      </w:r>
      <w:r w:rsidR="00FD57C9" w:rsidRPr="001B77D1">
        <w:rPr>
          <w:color w:val="auto"/>
        </w:rPr>
        <w:t>рассчитанные</w:t>
      </w:r>
      <w:r w:rsidRPr="001B77D1">
        <w:rPr>
          <w:color w:val="auto"/>
        </w:rPr>
        <w:t xml:space="preserve"> по таблице 1 (приложение 1), </w:t>
      </w:r>
      <w:r w:rsidR="00EE1397" w:rsidRPr="001B77D1">
        <w:rPr>
          <w:color w:val="auto"/>
          <w:lang w:val="en-US"/>
        </w:rPr>
        <w:t>SUM</w:t>
      </w:r>
      <w:r w:rsidR="00EE1397" w:rsidRPr="001B77D1">
        <w:rPr>
          <w:color w:val="auto"/>
          <w:vertAlign w:val="subscript"/>
          <w:lang w:val="en-US"/>
        </w:rPr>
        <w:t>i</w:t>
      </w:r>
      <w:r w:rsidR="003438FB" w:rsidRPr="001B77D1">
        <w:rPr>
          <w:color w:val="auto"/>
        </w:rPr>
        <w:t xml:space="preserve">(...) – сумма баллов по всем </w:t>
      </w:r>
      <w:r w:rsidR="00D70625" w:rsidRPr="001B77D1">
        <w:rPr>
          <w:color w:val="auto"/>
          <w:lang w:val="en-US"/>
        </w:rPr>
        <w:t>N</w:t>
      </w:r>
      <w:r w:rsidR="00D70625" w:rsidRPr="001B77D1">
        <w:rPr>
          <w:color w:val="auto"/>
        </w:rPr>
        <w:t xml:space="preserve"> </w:t>
      </w:r>
      <w:r w:rsidR="003438FB" w:rsidRPr="001B77D1">
        <w:rPr>
          <w:color w:val="auto"/>
        </w:rPr>
        <w:t xml:space="preserve">научным </w:t>
      </w:r>
      <w:r w:rsidR="000A188E" w:rsidRPr="001B77D1">
        <w:rPr>
          <w:color w:val="auto"/>
        </w:rPr>
        <w:t>работника</w:t>
      </w:r>
      <w:r w:rsidR="003438FB" w:rsidRPr="001B77D1">
        <w:rPr>
          <w:color w:val="auto"/>
        </w:rPr>
        <w:t>м института</w:t>
      </w:r>
      <w:r w:rsidR="004369C8" w:rsidRPr="001B77D1">
        <w:rPr>
          <w:color w:val="auto"/>
        </w:rPr>
        <w:t>, согласно сведениям, предоставленным руководителями подразделений</w:t>
      </w:r>
      <w:r w:rsidR="003438FB" w:rsidRPr="001B77D1">
        <w:rPr>
          <w:color w:val="auto"/>
        </w:rPr>
        <w:t>.</w:t>
      </w:r>
    </w:p>
    <w:p w14:paraId="44C02738" w14:textId="77777777" w:rsidR="003A7B3F" w:rsidRPr="001B77D1" w:rsidRDefault="003A7B3F" w:rsidP="00EE1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color w:val="auto"/>
        </w:rPr>
      </w:pPr>
      <w:r w:rsidRPr="001B77D1">
        <w:rPr>
          <w:color w:val="auto"/>
        </w:rPr>
        <w:t xml:space="preserve">Индивидуальные веса </w:t>
      </w:r>
      <w:r w:rsidRPr="001B77D1">
        <w:rPr>
          <w:b/>
          <w:color w:val="auto"/>
          <w:lang w:val="en-US"/>
        </w:rPr>
        <w:t>W</w:t>
      </w:r>
      <w:r w:rsidRPr="001B77D1">
        <w:rPr>
          <w:b/>
          <w:color w:val="auto"/>
        </w:rPr>
        <w:t>1</w:t>
      </w:r>
      <w:r w:rsidRPr="001B77D1">
        <w:rPr>
          <w:b/>
          <w:color w:val="auto"/>
          <w:vertAlign w:val="subscript"/>
          <w:lang w:val="en-US"/>
        </w:rPr>
        <w:t>i</w:t>
      </w:r>
      <w:r w:rsidRPr="001B77D1">
        <w:rPr>
          <w:color w:val="auto"/>
          <w:vertAlign w:val="subscript"/>
        </w:rPr>
        <w:t xml:space="preserve"> </w:t>
      </w:r>
      <w:r w:rsidR="000A188E" w:rsidRPr="001B77D1">
        <w:rPr>
          <w:color w:val="auto"/>
        </w:rPr>
        <w:t>работников</w:t>
      </w:r>
      <w:r w:rsidRPr="001B77D1">
        <w:rPr>
          <w:color w:val="auto"/>
        </w:rPr>
        <w:t xml:space="preserve"> Института рассчитываются на </w:t>
      </w:r>
      <w:r w:rsidR="00B556E5" w:rsidRPr="001B77D1">
        <w:rPr>
          <w:color w:val="auto"/>
        </w:rPr>
        <w:t>текущий календарный год</w:t>
      </w:r>
      <w:r w:rsidRPr="001B77D1">
        <w:rPr>
          <w:color w:val="auto"/>
        </w:rPr>
        <w:t xml:space="preserve">, </w:t>
      </w:r>
      <w:r w:rsidR="00C94AD8" w:rsidRPr="001B77D1">
        <w:rPr>
          <w:color w:val="auto"/>
        </w:rPr>
        <w:t xml:space="preserve">если </w:t>
      </w:r>
      <w:r w:rsidR="00C94AD8" w:rsidRPr="001B77D1">
        <w:rPr>
          <w:color w:val="auto"/>
          <w:szCs w:val="26"/>
        </w:rPr>
        <w:t>специальным приказом Директора Инстит</w:t>
      </w:r>
      <w:r w:rsidR="002B0651">
        <w:rPr>
          <w:color w:val="auto"/>
          <w:szCs w:val="26"/>
        </w:rPr>
        <w:t>ута не указана другая процедура</w:t>
      </w:r>
      <w:r w:rsidRPr="001B77D1">
        <w:rPr>
          <w:color w:val="auto"/>
        </w:rPr>
        <w:t xml:space="preserve">. </w:t>
      </w:r>
    </w:p>
    <w:p w14:paraId="1AAD5D6C" w14:textId="77777777" w:rsidR="003A7B3F" w:rsidRPr="00282158" w:rsidRDefault="003A7B3F" w:rsidP="00EE1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color w:val="auto"/>
        </w:rPr>
      </w:pPr>
    </w:p>
    <w:p w14:paraId="07E5B60E" w14:textId="77777777" w:rsidR="002B0651" w:rsidRPr="00282158" w:rsidRDefault="002B0651" w:rsidP="00EE1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color w:val="auto"/>
        </w:rPr>
      </w:pPr>
    </w:p>
    <w:p w14:paraId="1285E4F2" w14:textId="77777777" w:rsidR="002B0651" w:rsidRPr="004766EA" w:rsidRDefault="002B0651" w:rsidP="002B0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b/>
          <w:color w:val="auto"/>
        </w:rPr>
      </w:pPr>
      <w:r w:rsidRPr="004766EA">
        <w:rPr>
          <w:b/>
          <w:color w:val="auto"/>
        </w:rPr>
        <w:t>Примечания</w:t>
      </w:r>
    </w:p>
    <w:p w14:paraId="35ACD1AF" w14:textId="77777777" w:rsidR="002B0651" w:rsidRPr="00FB11EC" w:rsidRDefault="002B0651" w:rsidP="002B0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b/>
          <w:color w:val="auto"/>
        </w:rPr>
      </w:pPr>
    </w:p>
    <w:p w14:paraId="41F50223" w14:textId="77777777" w:rsidR="002B0651" w:rsidRPr="004766EA" w:rsidRDefault="002B0651" w:rsidP="002B0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567"/>
        <w:jc w:val="both"/>
        <w:rPr>
          <w:sz w:val="22"/>
        </w:rPr>
      </w:pPr>
      <w:r w:rsidRPr="004766EA">
        <w:rPr>
          <w:sz w:val="22"/>
        </w:rPr>
        <w:t>1) Выбранный период – с начала текущего года до момента сбора информации плюс предшествующие 5 лет.</w:t>
      </w:r>
    </w:p>
    <w:p w14:paraId="6F5FD134" w14:textId="77777777" w:rsidR="002B0651" w:rsidRPr="004766EA" w:rsidRDefault="002B0651" w:rsidP="002B0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567"/>
        <w:jc w:val="both"/>
        <w:rPr>
          <w:sz w:val="22"/>
        </w:rPr>
      </w:pPr>
      <w:r w:rsidRPr="004766EA">
        <w:rPr>
          <w:sz w:val="22"/>
        </w:rPr>
        <w:t>2) Переводные версии статей в отечественных журналах (напр., Известия РАН, Физика атмосферы и океана; Доклады РАН; Метеорология и гидрогогия) не учитываются, как отдельные статьи (даже при наличии другого DOI).</w:t>
      </w:r>
    </w:p>
    <w:p w14:paraId="49E9A596" w14:textId="77777777" w:rsidR="002B0651" w:rsidRPr="004766EA" w:rsidRDefault="002B0651" w:rsidP="002B0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567"/>
        <w:jc w:val="both"/>
        <w:rPr>
          <w:sz w:val="22"/>
        </w:rPr>
      </w:pPr>
      <w:r w:rsidRPr="004766EA">
        <w:rPr>
          <w:sz w:val="22"/>
        </w:rPr>
        <w:t>3) Публикации</w:t>
      </w:r>
      <w:r w:rsidRPr="00761D3F">
        <w:rPr>
          <w:sz w:val="22"/>
        </w:rPr>
        <w:t xml:space="preserve"> в </w:t>
      </w:r>
      <w:r w:rsidRPr="004766EA">
        <w:rPr>
          <w:sz w:val="22"/>
        </w:rPr>
        <w:t xml:space="preserve">сборниках трудов конференций, индексируемых </w:t>
      </w:r>
      <w:r w:rsidRPr="004766EA">
        <w:rPr>
          <w:sz w:val="22"/>
          <w:lang w:val="en-US"/>
        </w:rPr>
        <w:t>WoS</w:t>
      </w:r>
      <w:r w:rsidRPr="004766EA">
        <w:rPr>
          <w:sz w:val="22"/>
        </w:rPr>
        <w:t xml:space="preserve">, </w:t>
      </w:r>
      <w:r w:rsidRPr="004766EA">
        <w:rPr>
          <w:sz w:val="22"/>
          <w:lang w:val="en-US"/>
        </w:rPr>
        <w:t>Scopus</w:t>
      </w:r>
      <w:r w:rsidRPr="004766EA">
        <w:rPr>
          <w:sz w:val="22"/>
        </w:rPr>
        <w:t xml:space="preserve"> или других системах цитирования (IO</w:t>
      </w:r>
      <w:r w:rsidRPr="004766EA">
        <w:rPr>
          <w:sz w:val="22"/>
          <w:lang w:val="en-US"/>
        </w:rPr>
        <w:t>P</w:t>
      </w:r>
      <w:r w:rsidRPr="004766EA">
        <w:rPr>
          <w:sz w:val="22"/>
        </w:rPr>
        <w:t xml:space="preserve">, </w:t>
      </w:r>
      <w:r w:rsidRPr="00761D3F">
        <w:rPr>
          <w:sz w:val="22"/>
        </w:rPr>
        <w:t>SPIE</w:t>
      </w:r>
      <w:r w:rsidRPr="004766EA">
        <w:rPr>
          <w:sz w:val="22"/>
        </w:rPr>
        <w:t>)</w:t>
      </w:r>
      <w:r w:rsidRPr="00761D3F">
        <w:rPr>
          <w:sz w:val="22"/>
        </w:rPr>
        <w:t xml:space="preserve"> </w:t>
      </w:r>
      <w:r w:rsidRPr="004766EA">
        <w:rPr>
          <w:sz w:val="22"/>
        </w:rPr>
        <w:t>считаются как публикации</w:t>
      </w:r>
      <w:r w:rsidRPr="00761D3F">
        <w:rPr>
          <w:sz w:val="22"/>
        </w:rPr>
        <w:t xml:space="preserve"> в сборниках (критерий </w:t>
      </w:r>
      <w:r w:rsidRPr="004766EA">
        <w:rPr>
          <w:sz w:val="22"/>
          <w:lang w:val="en-US"/>
        </w:rPr>
        <w:t>n</w:t>
      </w:r>
      <w:r w:rsidRPr="00761D3F">
        <w:rPr>
          <w:sz w:val="22"/>
        </w:rPr>
        <w:t>4)</w:t>
      </w:r>
      <w:r w:rsidRPr="004766EA">
        <w:rPr>
          <w:sz w:val="22"/>
        </w:rPr>
        <w:t>.</w:t>
      </w:r>
    </w:p>
    <w:p w14:paraId="23824256" w14:textId="77777777" w:rsidR="002B0651" w:rsidRPr="004766EA" w:rsidRDefault="002B0651" w:rsidP="002B0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567"/>
        <w:jc w:val="both"/>
        <w:rPr>
          <w:color w:val="auto"/>
          <w:sz w:val="22"/>
        </w:rPr>
      </w:pPr>
      <w:r w:rsidRPr="004766EA">
        <w:rPr>
          <w:color w:val="auto"/>
          <w:sz w:val="22"/>
        </w:rPr>
        <w:t>4) Публикации, где не указано место работы ИФА им. А.М. Обухова РАН, не учитываются.</w:t>
      </w:r>
    </w:p>
    <w:p w14:paraId="5737A4B9" w14:textId="77777777" w:rsidR="002B0651" w:rsidRPr="004766EA" w:rsidRDefault="002B0651" w:rsidP="002B0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567"/>
        <w:jc w:val="both"/>
        <w:rPr>
          <w:sz w:val="22"/>
        </w:rPr>
      </w:pPr>
      <w:r w:rsidRPr="004766EA">
        <w:rPr>
          <w:color w:val="auto"/>
          <w:sz w:val="22"/>
        </w:rPr>
        <w:t xml:space="preserve">5) </w:t>
      </w:r>
      <w:r w:rsidRPr="004766EA">
        <w:rPr>
          <w:sz w:val="22"/>
        </w:rPr>
        <w:t>У</w:t>
      </w:r>
      <w:r w:rsidRPr="00761D3F">
        <w:rPr>
          <w:sz w:val="22"/>
        </w:rPr>
        <w:t xml:space="preserve">читывая ограничение </w:t>
      </w:r>
      <w:r w:rsidRPr="004766EA">
        <w:rPr>
          <w:sz w:val="22"/>
        </w:rPr>
        <w:t xml:space="preserve">максимального количества баллов по п. </w:t>
      </w:r>
      <w:r w:rsidRPr="004766EA">
        <w:rPr>
          <w:sz w:val="22"/>
          <w:lang w:val="en-US"/>
        </w:rPr>
        <w:t>n</w:t>
      </w:r>
      <w:r w:rsidRPr="004766EA">
        <w:rPr>
          <w:sz w:val="22"/>
        </w:rPr>
        <w:t>1 (</w:t>
      </w:r>
      <w:r w:rsidRPr="00761D3F">
        <w:rPr>
          <w:sz w:val="22"/>
        </w:rPr>
        <w:t xml:space="preserve">10 </w:t>
      </w:r>
      <w:r w:rsidRPr="004766EA">
        <w:rPr>
          <w:sz w:val="22"/>
        </w:rPr>
        <w:t>публикаций, см. Таблицу 1</w:t>
      </w:r>
      <w:r w:rsidRPr="00761D3F">
        <w:rPr>
          <w:sz w:val="22"/>
        </w:rPr>
        <w:t>)</w:t>
      </w:r>
      <w:r w:rsidRPr="004766EA">
        <w:rPr>
          <w:sz w:val="22"/>
        </w:rPr>
        <w:t xml:space="preserve">, при наличии </w:t>
      </w:r>
      <w:r w:rsidRPr="00761D3F">
        <w:rPr>
          <w:sz w:val="22"/>
        </w:rPr>
        <w:t>больше</w:t>
      </w:r>
      <w:r w:rsidRPr="004766EA">
        <w:rPr>
          <w:sz w:val="22"/>
        </w:rPr>
        <w:t>го, чем 10, количества публикаций</w:t>
      </w:r>
      <w:r w:rsidRPr="00761D3F">
        <w:rPr>
          <w:sz w:val="22"/>
        </w:rPr>
        <w:t xml:space="preserve"> в WoS/SCOPUS, разрешается эту избыточную часть </w:t>
      </w:r>
      <w:r w:rsidRPr="004766EA">
        <w:rPr>
          <w:sz w:val="22"/>
        </w:rPr>
        <w:t>публикаций</w:t>
      </w:r>
      <w:r w:rsidRPr="00761D3F">
        <w:rPr>
          <w:sz w:val="22"/>
        </w:rPr>
        <w:t xml:space="preserve"> (</w:t>
      </w:r>
      <w:r w:rsidRPr="004766EA">
        <w:rPr>
          <w:sz w:val="22"/>
        </w:rPr>
        <w:t>более</w:t>
      </w:r>
      <w:r w:rsidRPr="00761D3F">
        <w:rPr>
          <w:sz w:val="22"/>
        </w:rPr>
        <w:t xml:space="preserve"> 10) </w:t>
      </w:r>
      <w:r w:rsidRPr="004766EA">
        <w:rPr>
          <w:sz w:val="22"/>
        </w:rPr>
        <w:t>учитывать в критерии</w:t>
      </w:r>
      <w:r w:rsidRPr="00761D3F">
        <w:rPr>
          <w:sz w:val="22"/>
        </w:rPr>
        <w:t xml:space="preserve"> </w:t>
      </w:r>
      <w:r w:rsidRPr="004766EA">
        <w:rPr>
          <w:sz w:val="22"/>
          <w:lang w:val="en-US"/>
        </w:rPr>
        <w:t>n</w:t>
      </w:r>
      <w:r w:rsidRPr="00761D3F">
        <w:rPr>
          <w:sz w:val="22"/>
        </w:rPr>
        <w:t>3 (статьи в РИНЦ)</w:t>
      </w:r>
      <w:r w:rsidRPr="004766EA">
        <w:rPr>
          <w:sz w:val="22"/>
        </w:rPr>
        <w:t>.</w:t>
      </w:r>
    </w:p>
    <w:p w14:paraId="0CB731FD" w14:textId="77777777" w:rsidR="002B0651" w:rsidRPr="004766EA" w:rsidRDefault="002B0651" w:rsidP="002B0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567"/>
        <w:jc w:val="both"/>
        <w:rPr>
          <w:sz w:val="22"/>
        </w:rPr>
      </w:pPr>
      <w:r w:rsidRPr="004766EA">
        <w:rPr>
          <w:sz w:val="22"/>
        </w:rPr>
        <w:t>6) Тезисы докладов не учитываются</w:t>
      </w:r>
      <w:r>
        <w:rPr>
          <w:sz w:val="22"/>
        </w:rPr>
        <w:t xml:space="preserve"> в критерии </w:t>
      </w:r>
      <w:r>
        <w:rPr>
          <w:sz w:val="22"/>
          <w:lang w:val="en-US"/>
        </w:rPr>
        <w:t>n</w:t>
      </w:r>
      <w:r w:rsidRPr="007A5330">
        <w:rPr>
          <w:sz w:val="22"/>
        </w:rPr>
        <w:t>4 (</w:t>
      </w:r>
      <w:r w:rsidR="00CE1DEE">
        <w:rPr>
          <w:sz w:val="22"/>
        </w:rPr>
        <w:t>«</w:t>
      </w:r>
      <w:r>
        <w:rPr>
          <w:sz w:val="22"/>
        </w:rPr>
        <w:t>публикации</w:t>
      </w:r>
      <w:r w:rsidRPr="007A5330">
        <w:rPr>
          <w:sz w:val="22"/>
        </w:rPr>
        <w:t xml:space="preserve"> в сборниках, научно-популярных статей в печатных изданиях</w:t>
      </w:r>
      <w:r w:rsidR="00CE1DEE">
        <w:rPr>
          <w:sz w:val="22"/>
        </w:rPr>
        <w:t>»</w:t>
      </w:r>
      <w:r w:rsidRPr="007A5330">
        <w:rPr>
          <w:sz w:val="22"/>
        </w:rPr>
        <w:t>)</w:t>
      </w:r>
      <w:r w:rsidRPr="004766EA">
        <w:rPr>
          <w:sz w:val="22"/>
        </w:rPr>
        <w:t>.</w:t>
      </w:r>
      <w:r>
        <w:rPr>
          <w:sz w:val="22"/>
        </w:rPr>
        <w:t xml:space="preserve"> Исключение – расширенные тезисы в несколько страниц</w:t>
      </w:r>
      <w:r w:rsidR="00CE1DEE">
        <w:rPr>
          <w:sz w:val="22"/>
        </w:rPr>
        <w:t xml:space="preserve"> (содержат список литературы, графики, выводы и т.д.)</w:t>
      </w:r>
      <w:r>
        <w:rPr>
          <w:sz w:val="22"/>
        </w:rPr>
        <w:t>.</w:t>
      </w:r>
    </w:p>
    <w:p w14:paraId="6B057626" w14:textId="77777777" w:rsidR="00C329B9" w:rsidRDefault="002B0651" w:rsidP="00CE1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567"/>
        <w:jc w:val="both"/>
        <w:rPr>
          <w:sz w:val="22"/>
        </w:rPr>
      </w:pPr>
      <w:r w:rsidRPr="004766EA">
        <w:rPr>
          <w:sz w:val="22"/>
        </w:rPr>
        <w:t>7) Р</w:t>
      </w:r>
      <w:r w:rsidRPr="00761D3F">
        <w:rPr>
          <w:sz w:val="22"/>
        </w:rPr>
        <w:t>едактура сборников статей/трудов/тезисов/</w:t>
      </w:r>
      <w:r w:rsidR="00CE1DEE">
        <w:rPr>
          <w:sz w:val="22"/>
        </w:rPr>
        <w:t>коллективных</w:t>
      </w:r>
      <w:r w:rsidRPr="00761D3F">
        <w:rPr>
          <w:sz w:val="22"/>
        </w:rPr>
        <w:t xml:space="preserve"> монографий не считается авторством монографии</w:t>
      </w:r>
      <w:r w:rsidR="00CE1DEE">
        <w:rPr>
          <w:sz w:val="22"/>
        </w:rPr>
        <w:t xml:space="preserve">, но учитывается как глава в монографии. </w:t>
      </w:r>
    </w:p>
    <w:p w14:paraId="4B927555" w14:textId="77777777" w:rsidR="00CE1DEE" w:rsidRPr="00CE1DEE" w:rsidRDefault="00C329B9" w:rsidP="00CE1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567"/>
        <w:jc w:val="both"/>
        <w:rPr>
          <w:sz w:val="22"/>
        </w:rPr>
      </w:pPr>
      <w:r>
        <w:rPr>
          <w:sz w:val="22"/>
        </w:rPr>
        <w:t xml:space="preserve">8) Авторство главы в коллективной монографии </w:t>
      </w:r>
      <w:r w:rsidR="00CE1DEE">
        <w:rPr>
          <w:sz w:val="22"/>
        </w:rPr>
        <w:t>должно учитываться как глава в монографии (а не как авторство монографии).</w:t>
      </w:r>
    </w:p>
    <w:p w14:paraId="4CAC1C83" w14:textId="77777777" w:rsidR="002B0651" w:rsidRPr="004766EA" w:rsidRDefault="00C329B9" w:rsidP="002B0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567"/>
        <w:jc w:val="both"/>
        <w:rPr>
          <w:color w:val="auto"/>
          <w:sz w:val="22"/>
        </w:rPr>
      </w:pPr>
      <w:r>
        <w:rPr>
          <w:color w:val="auto"/>
          <w:sz w:val="22"/>
        </w:rPr>
        <w:t>9</w:t>
      </w:r>
      <w:r w:rsidR="002B0651" w:rsidRPr="004766EA">
        <w:rPr>
          <w:color w:val="auto"/>
          <w:sz w:val="22"/>
        </w:rPr>
        <w:t xml:space="preserve">) Научное руководство докторскими/кандидатскими диссертациями (п. </w:t>
      </w:r>
      <w:r w:rsidR="002B0651" w:rsidRPr="004766EA">
        <w:rPr>
          <w:color w:val="auto"/>
          <w:sz w:val="22"/>
          <w:lang w:val="en-US"/>
        </w:rPr>
        <w:t>n</w:t>
      </w:r>
      <w:r w:rsidR="002B0651" w:rsidRPr="004766EA">
        <w:rPr>
          <w:color w:val="auto"/>
          <w:sz w:val="22"/>
        </w:rPr>
        <w:t>13/</w:t>
      </w:r>
      <w:r w:rsidR="002B0651" w:rsidRPr="004766EA">
        <w:rPr>
          <w:color w:val="auto"/>
          <w:sz w:val="22"/>
          <w:lang w:val="en-US"/>
        </w:rPr>
        <w:t>n</w:t>
      </w:r>
      <w:r w:rsidR="002B0651" w:rsidRPr="004766EA">
        <w:rPr>
          <w:color w:val="auto"/>
          <w:sz w:val="22"/>
        </w:rPr>
        <w:t>14) учитывается, если диссертант защищался в диссертационном совете ИФА им. А.М, Обухова РАН и/или работал (в т.ч. по совместительству) до и/или после защиты в Институте.</w:t>
      </w:r>
    </w:p>
    <w:p w14:paraId="01CEB73E" w14:textId="77777777" w:rsidR="00FD57C9" w:rsidRPr="001B77D1" w:rsidRDefault="00FD57C9" w:rsidP="00C65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color w:val="auto"/>
        </w:rPr>
      </w:pPr>
    </w:p>
    <w:p w14:paraId="72587D58" w14:textId="77777777" w:rsidR="00C329B9" w:rsidRDefault="00C329B9" w:rsidP="00371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</w:p>
    <w:p w14:paraId="47CD7F2C" w14:textId="77777777" w:rsidR="00C329B9" w:rsidRDefault="00C329B9" w:rsidP="00371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</w:p>
    <w:p w14:paraId="3194A29D" w14:textId="77777777" w:rsidR="00C329B9" w:rsidRDefault="00C329B9" w:rsidP="00371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</w:p>
    <w:p w14:paraId="2E2F1C88" w14:textId="77777777" w:rsidR="00C329B9" w:rsidRDefault="00C329B9" w:rsidP="00371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</w:p>
    <w:p w14:paraId="6066496C" w14:textId="77777777" w:rsidR="00C329B9" w:rsidRDefault="00C329B9" w:rsidP="00371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</w:p>
    <w:p w14:paraId="4F1BA108" w14:textId="77777777" w:rsidR="0040235A" w:rsidRPr="001B77D1" w:rsidRDefault="0040235A" w:rsidP="00371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  <w:r w:rsidRPr="001B77D1">
        <w:rPr>
          <w:color w:val="auto"/>
        </w:rPr>
        <w:lastRenderedPageBreak/>
        <w:t>Таблица 1</w:t>
      </w:r>
    </w:p>
    <w:p w14:paraId="71FD7FDA" w14:textId="77777777" w:rsidR="0040235A" w:rsidRPr="001B77D1" w:rsidRDefault="0040235A" w:rsidP="00371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</w:p>
    <w:p w14:paraId="251EC722" w14:textId="77777777" w:rsidR="0040235A" w:rsidRPr="001B77D1" w:rsidRDefault="0040235A" w:rsidP="00371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szCs w:val="26"/>
        </w:rPr>
      </w:pPr>
      <w:r w:rsidRPr="001B77D1">
        <w:rPr>
          <w:color w:val="auto"/>
        </w:rPr>
        <w:t xml:space="preserve">Количество баллов за достижение </w:t>
      </w:r>
      <w:r w:rsidRPr="001B77D1">
        <w:rPr>
          <w:color w:val="auto"/>
          <w:szCs w:val="26"/>
        </w:rPr>
        <w:t xml:space="preserve">количественных критериев эффективности научно-организационной деятельности научного </w:t>
      </w:r>
      <w:r w:rsidR="000A188E" w:rsidRPr="001B77D1">
        <w:rPr>
          <w:color w:val="auto"/>
          <w:szCs w:val="26"/>
        </w:rPr>
        <w:t>работника</w:t>
      </w:r>
      <w:r w:rsidRPr="001B77D1">
        <w:rPr>
          <w:color w:val="auto"/>
          <w:szCs w:val="26"/>
        </w:rPr>
        <w:t xml:space="preserve"> </w:t>
      </w:r>
      <w:r w:rsidR="00A842E6" w:rsidRPr="001B77D1">
        <w:rPr>
          <w:b/>
          <w:color w:val="auto"/>
          <w:szCs w:val="26"/>
        </w:rPr>
        <w:t xml:space="preserve">на момент сбора информации </w:t>
      </w:r>
      <w:r w:rsidRPr="001B77D1">
        <w:rPr>
          <w:b/>
          <w:color w:val="auto"/>
          <w:szCs w:val="26"/>
        </w:rPr>
        <w:t xml:space="preserve">за период </w:t>
      </w:r>
      <w:r w:rsidR="00A842E6" w:rsidRPr="001B77D1">
        <w:rPr>
          <w:b/>
          <w:color w:val="auto"/>
          <w:szCs w:val="26"/>
        </w:rPr>
        <w:t xml:space="preserve">текущего года плюс предшествующие </w:t>
      </w:r>
      <w:r w:rsidRPr="001B77D1">
        <w:rPr>
          <w:b/>
          <w:color w:val="auto"/>
          <w:szCs w:val="26"/>
        </w:rPr>
        <w:t>5 лет</w:t>
      </w:r>
      <w:r w:rsidR="00A842E6" w:rsidRPr="001B77D1">
        <w:rPr>
          <w:color w:val="auto"/>
          <w:szCs w:val="26"/>
        </w:rPr>
        <w:t xml:space="preserve">. </w:t>
      </w:r>
      <w:r w:rsidR="00CC29E4" w:rsidRPr="001B77D1">
        <w:rPr>
          <w:color w:val="auto"/>
          <w:szCs w:val="26"/>
        </w:rPr>
        <w:t xml:space="preserve">Если количество баллов </w:t>
      </w:r>
      <w:r w:rsidR="00CC29E4" w:rsidRPr="001B77D1">
        <w:rPr>
          <w:b/>
          <w:color w:val="auto"/>
          <w:szCs w:val="26"/>
          <w:lang w:val="en-US"/>
        </w:rPr>
        <w:t>N</w:t>
      </w:r>
      <w:r w:rsidR="00CC29E4" w:rsidRPr="001B77D1">
        <w:rPr>
          <w:color w:val="auto"/>
          <w:szCs w:val="26"/>
        </w:rPr>
        <w:t xml:space="preserve"> превышает максимальное количество баллов </w:t>
      </w:r>
      <w:r w:rsidR="00CC29E4" w:rsidRPr="001B77D1">
        <w:rPr>
          <w:b/>
          <w:color w:val="auto"/>
          <w:szCs w:val="26"/>
          <w:lang w:val="en-US"/>
        </w:rPr>
        <w:t>N</w:t>
      </w:r>
      <w:r w:rsidR="00CC29E4" w:rsidRPr="001B77D1">
        <w:rPr>
          <w:b/>
          <w:color w:val="auto"/>
          <w:szCs w:val="26"/>
          <w:vertAlign w:val="subscript"/>
          <w:lang w:val="en-US"/>
        </w:rPr>
        <w:t>max</w:t>
      </w:r>
      <w:r w:rsidR="00CC29E4" w:rsidRPr="001B77D1">
        <w:rPr>
          <w:color w:val="auto"/>
          <w:szCs w:val="26"/>
        </w:rPr>
        <w:t xml:space="preserve"> по соответствующему показателю</w:t>
      </w:r>
      <w:r w:rsidR="00597EB5" w:rsidRPr="001B77D1">
        <w:rPr>
          <w:color w:val="auto"/>
          <w:szCs w:val="26"/>
        </w:rPr>
        <w:t xml:space="preserve"> за период </w:t>
      </w:r>
      <w:r w:rsidR="00597EB5" w:rsidRPr="001B77D1">
        <w:rPr>
          <w:b/>
          <w:color w:val="auto"/>
          <w:szCs w:val="26"/>
        </w:rPr>
        <w:t>5 лет</w:t>
      </w:r>
      <w:r w:rsidR="00CC29E4" w:rsidRPr="001B77D1">
        <w:rPr>
          <w:color w:val="auto"/>
          <w:szCs w:val="26"/>
        </w:rPr>
        <w:t xml:space="preserve">, то </w:t>
      </w:r>
      <w:r w:rsidR="00CC29E4" w:rsidRPr="001B77D1">
        <w:rPr>
          <w:b/>
          <w:color w:val="auto"/>
          <w:szCs w:val="26"/>
          <w:lang w:val="en-US"/>
        </w:rPr>
        <w:t>N</w:t>
      </w:r>
      <w:r w:rsidR="00CC29E4" w:rsidRPr="001B77D1">
        <w:rPr>
          <w:color w:val="auto"/>
          <w:szCs w:val="26"/>
        </w:rPr>
        <w:t xml:space="preserve"> присваивается максимальное значение </w:t>
      </w:r>
      <w:r w:rsidR="00CC29E4" w:rsidRPr="001B77D1">
        <w:rPr>
          <w:b/>
          <w:color w:val="auto"/>
          <w:szCs w:val="26"/>
          <w:lang w:val="en-US"/>
        </w:rPr>
        <w:t>N</w:t>
      </w:r>
      <w:r w:rsidR="00CC29E4" w:rsidRPr="001B77D1">
        <w:rPr>
          <w:b/>
          <w:color w:val="auto"/>
          <w:szCs w:val="26"/>
          <w:vertAlign w:val="subscript"/>
          <w:lang w:val="en-US"/>
        </w:rPr>
        <w:t>max</w:t>
      </w:r>
      <w:r w:rsidR="00CC29E4" w:rsidRPr="001B77D1">
        <w:rPr>
          <w:color w:val="auto"/>
          <w:szCs w:val="26"/>
        </w:rPr>
        <w:t>.</w:t>
      </w:r>
      <w:r w:rsidR="00A842E6" w:rsidRPr="001B77D1">
        <w:rPr>
          <w:color w:val="auto"/>
          <w:szCs w:val="26"/>
        </w:rPr>
        <w:t xml:space="preserve"> Учитываются </w:t>
      </w:r>
    </w:p>
    <w:p w14:paraId="28CA1D6C" w14:textId="77777777" w:rsidR="0040235A" w:rsidRPr="001B77D1" w:rsidRDefault="0040235A" w:rsidP="00371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7"/>
        <w:gridCol w:w="3254"/>
        <w:gridCol w:w="1177"/>
        <w:gridCol w:w="3044"/>
        <w:gridCol w:w="2165"/>
      </w:tblGrid>
      <w:tr w:rsidR="001B77D1" w:rsidRPr="001B77D1" w14:paraId="32BC30EE" w14:textId="77777777" w:rsidTr="009A42AD">
        <w:tc>
          <w:tcPr>
            <w:tcW w:w="497" w:type="dxa"/>
          </w:tcPr>
          <w:p w14:paraId="6CD7894E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  <w:lang w:val="en-US"/>
              </w:rPr>
            </w:pPr>
            <w:r w:rsidRPr="001B77D1">
              <w:rPr>
                <w:color w:val="auto"/>
                <w:szCs w:val="26"/>
                <w:lang w:val="en-US"/>
              </w:rPr>
              <w:t>n</w:t>
            </w:r>
          </w:p>
        </w:tc>
        <w:tc>
          <w:tcPr>
            <w:tcW w:w="3254" w:type="dxa"/>
          </w:tcPr>
          <w:p w14:paraId="23BB63B5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Показатель по п. 4.1</w:t>
            </w:r>
          </w:p>
        </w:tc>
        <w:tc>
          <w:tcPr>
            <w:tcW w:w="1177" w:type="dxa"/>
          </w:tcPr>
          <w:p w14:paraId="66ECDFA8" w14:textId="77777777" w:rsidR="009A42AD" w:rsidRPr="001B77D1" w:rsidRDefault="009A42AD" w:rsidP="004023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auto"/>
                <w:szCs w:val="26"/>
              </w:rPr>
            </w:pPr>
          </w:p>
        </w:tc>
        <w:tc>
          <w:tcPr>
            <w:tcW w:w="5209" w:type="dxa"/>
            <w:gridSpan w:val="2"/>
          </w:tcPr>
          <w:p w14:paraId="284D261F" w14:textId="77777777" w:rsidR="009A42AD" w:rsidRPr="001B77D1" w:rsidRDefault="009A42AD" w:rsidP="004023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auto"/>
                <w:szCs w:val="26"/>
                <w:lang w:val="en-US"/>
              </w:rPr>
            </w:pPr>
            <w:r w:rsidRPr="001B77D1">
              <w:rPr>
                <w:color w:val="auto"/>
                <w:szCs w:val="26"/>
              </w:rPr>
              <w:t xml:space="preserve">Количество баллов </w:t>
            </w:r>
            <w:r w:rsidRPr="001B77D1">
              <w:rPr>
                <w:b/>
                <w:color w:val="auto"/>
                <w:szCs w:val="26"/>
                <w:lang w:val="en-US"/>
              </w:rPr>
              <w:t>N</w:t>
            </w:r>
          </w:p>
        </w:tc>
      </w:tr>
      <w:tr w:rsidR="001B77D1" w:rsidRPr="001B77D1" w14:paraId="222FC5EA" w14:textId="77777777" w:rsidTr="009A42AD">
        <w:tc>
          <w:tcPr>
            <w:tcW w:w="497" w:type="dxa"/>
          </w:tcPr>
          <w:p w14:paraId="78ADE0BE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</w:p>
        </w:tc>
        <w:tc>
          <w:tcPr>
            <w:tcW w:w="3254" w:type="dxa"/>
          </w:tcPr>
          <w:p w14:paraId="4193C166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</w:p>
        </w:tc>
        <w:tc>
          <w:tcPr>
            <w:tcW w:w="1177" w:type="dxa"/>
          </w:tcPr>
          <w:p w14:paraId="5C6F40F1" w14:textId="77777777" w:rsidR="009A42AD" w:rsidRPr="001B77D1" w:rsidRDefault="009A42AD" w:rsidP="00CC2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20"/>
              <w:jc w:val="both"/>
              <w:rPr>
                <w:color w:val="auto"/>
                <w:szCs w:val="26"/>
                <w:lang w:val="en-US"/>
              </w:rPr>
            </w:pPr>
          </w:p>
        </w:tc>
        <w:tc>
          <w:tcPr>
            <w:tcW w:w="3044" w:type="dxa"/>
          </w:tcPr>
          <w:p w14:paraId="331B440E" w14:textId="77777777" w:rsidR="009A42AD" w:rsidRPr="001B77D1" w:rsidRDefault="009A42AD" w:rsidP="00CC2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20"/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Количество баллов за единицу показателя</w:t>
            </w:r>
          </w:p>
        </w:tc>
        <w:tc>
          <w:tcPr>
            <w:tcW w:w="2165" w:type="dxa"/>
          </w:tcPr>
          <w:p w14:paraId="380E9325" w14:textId="77777777" w:rsidR="009A42AD" w:rsidRPr="001B77D1" w:rsidRDefault="009A42AD" w:rsidP="00807D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 xml:space="preserve">Максимальное кол-во баллов </w:t>
            </w:r>
            <w:r w:rsidRPr="001B77D1">
              <w:rPr>
                <w:b/>
                <w:color w:val="auto"/>
                <w:szCs w:val="26"/>
                <w:lang w:val="en-US"/>
              </w:rPr>
              <w:t>N</w:t>
            </w:r>
            <w:r w:rsidRPr="001B77D1">
              <w:rPr>
                <w:b/>
                <w:color w:val="auto"/>
                <w:szCs w:val="26"/>
                <w:vertAlign w:val="subscript"/>
                <w:lang w:val="en-US"/>
              </w:rPr>
              <w:t>max</w:t>
            </w:r>
            <w:r w:rsidRPr="001B77D1">
              <w:rPr>
                <w:b/>
                <w:color w:val="auto"/>
                <w:szCs w:val="26"/>
                <w:vertAlign w:val="subscript"/>
              </w:rPr>
              <w:t xml:space="preserve"> </w:t>
            </w:r>
            <w:r w:rsidRPr="001B77D1">
              <w:rPr>
                <w:b/>
                <w:color w:val="auto"/>
                <w:szCs w:val="26"/>
              </w:rPr>
              <w:t>за отчетный период</w:t>
            </w:r>
          </w:p>
        </w:tc>
      </w:tr>
      <w:tr w:rsidR="001B77D1" w:rsidRPr="001B77D1" w14:paraId="7C026DF6" w14:textId="77777777" w:rsidTr="009A42AD">
        <w:tc>
          <w:tcPr>
            <w:tcW w:w="497" w:type="dxa"/>
          </w:tcPr>
          <w:p w14:paraId="1DC862D3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lang w:val="en-US"/>
              </w:rPr>
            </w:pPr>
            <w:r w:rsidRPr="001B77D1">
              <w:rPr>
                <w:color w:val="auto"/>
                <w:lang w:val="en-US"/>
              </w:rPr>
              <w:t>1</w:t>
            </w:r>
          </w:p>
        </w:tc>
        <w:tc>
          <w:tcPr>
            <w:tcW w:w="3254" w:type="dxa"/>
          </w:tcPr>
          <w:p w14:paraId="2B83F0B3" w14:textId="77777777" w:rsidR="009A42AD" w:rsidRPr="001B77D1" w:rsidRDefault="009A42AD" w:rsidP="00071F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</w:rPr>
              <w:t xml:space="preserve">Количество публикаций в журналах, индексируемых WoS или </w:t>
            </w:r>
            <w:r w:rsidRPr="001B77D1">
              <w:rPr>
                <w:color w:val="auto"/>
                <w:lang w:val="en-US"/>
              </w:rPr>
              <w:t>Scopus</w:t>
            </w:r>
            <w:r w:rsidRPr="001B77D1">
              <w:rPr>
                <w:color w:val="auto"/>
              </w:rPr>
              <w:t xml:space="preserve"> за выбранный период</w:t>
            </w:r>
          </w:p>
        </w:tc>
        <w:tc>
          <w:tcPr>
            <w:tcW w:w="1177" w:type="dxa"/>
          </w:tcPr>
          <w:p w14:paraId="7FB5D7C5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lang w:val="en-US"/>
              </w:rPr>
              <w:t>PWS</w:t>
            </w:r>
          </w:p>
        </w:tc>
        <w:tc>
          <w:tcPr>
            <w:tcW w:w="3044" w:type="dxa"/>
          </w:tcPr>
          <w:p w14:paraId="7E238B1C" w14:textId="77777777" w:rsidR="009A42AD" w:rsidRPr="001B77D1" w:rsidRDefault="009A42AD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10</w:t>
            </w:r>
          </w:p>
        </w:tc>
        <w:tc>
          <w:tcPr>
            <w:tcW w:w="2165" w:type="dxa"/>
          </w:tcPr>
          <w:p w14:paraId="349CBCC4" w14:textId="77777777" w:rsidR="009A42AD" w:rsidRPr="001B77D1" w:rsidRDefault="009A42AD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1</w:t>
            </w:r>
            <w:r w:rsidRPr="001B77D1">
              <w:rPr>
                <w:color w:val="auto"/>
                <w:szCs w:val="26"/>
                <w:lang w:val="en-US"/>
              </w:rPr>
              <w:t>0</w:t>
            </w:r>
            <w:r w:rsidRPr="001B77D1">
              <w:rPr>
                <w:color w:val="auto"/>
                <w:szCs w:val="26"/>
              </w:rPr>
              <w:t>0</w:t>
            </w:r>
          </w:p>
        </w:tc>
      </w:tr>
      <w:tr w:rsidR="001B77D1" w:rsidRPr="001B77D1" w14:paraId="2F2F556F" w14:textId="77777777" w:rsidTr="009A42AD">
        <w:tc>
          <w:tcPr>
            <w:tcW w:w="497" w:type="dxa"/>
          </w:tcPr>
          <w:p w14:paraId="04417081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</w:rPr>
            </w:pPr>
            <w:r w:rsidRPr="001B77D1">
              <w:rPr>
                <w:color w:val="auto"/>
              </w:rPr>
              <w:t>2</w:t>
            </w:r>
          </w:p>
        </w:tc>
        <w:tc>
          <w:tcPr>
            <w:tcW w:w="3254" w:type="dxa"/>
          </w:tcPr>
          <w:p w14:paraId="5D85BB56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</w:rPr>
              <w:t>Количество публикаций в журналах, индексируемых WoS или Scopus с импакт фактором равным или выше первого квартиля Q1 за выбранный период</w:t>
            </w:r>
          </w:p>
        </w:tc>
        <w:tc>
          <w:tcPr>
            <w:tcW w:w="1177" w:type="dxa"/>
          </w:tcPr>
          <w:p w14:paraId="6E70AE1A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</w:rPr>
            </w:pPr>
            <w:r w:rsidRPr="001B77D1">
              <w:rPr>
                <w:color w:val="auto"/>
                <w:lang w:val="en-US"/>
              </w:rPr>
              <w:t>PWSQ</w:t>
            </w:r>
            <w:r w:rsidRPr="001B77D1">
              <w:rPr>
                <w:color w:val="auto"/>
              </w:rPr>
              <w:t>1</w:t>
            </w:r>
          </w:p>
        </w:tc>
        <w:tc>
          <w:tcPr>
            <w:tcW w:w="3044" w:type="dxa"/>
          </w:tcPr>
          <w:p w14:paraId="73D40FCE" w14:textId="77777777" w:rsidR="009A42AD" w:rsidRPr="001B77D1" w:rsidRDefault="009A42AD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lang w:val="en-US"/>
              </w:rPr>
              <w:t>2</w:t>
            </w:r>
            <w:r w:rsidRPr="001B77D1">
              <w:rPr>
                <w:color w:val="auto"/>
              </w:rPr>
              <w:t>0</w:t>
            </w:r>
          </w:p>
        </w:tc>
        <w:tc>
          <w:tcPr>
            <w:tcW w:w="2165" w:type="dxa"/>
          </w:tcPr>
          <w:p w14:paraId="296F557D" w14:textId="77777777" w:rsidR="009A42AD" w:rsidRPr="001B77D1" w:rsidRDefault="009A42AD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  <w:lang w:val="en-US"/>
              </w:rPr>
              <w:t>20</w:t>
            </w:r>
            <w:r w:rsidRPr="001B77D1">
              <w:rPr>
                <w:color w:val="auto"/>
                <w:szCs w:val="26"/>
              </w:rPr>
              <w:t>0</w:t>
            </w:r>
          </w:p>
        </w:tc>
      </w:tr>
      <w:tr w:rsidR="001B77D1" w:rsidRPr="001B77D1" w14:paraId="3148D0D8" w14:textId="77777777" w:rsidTr="009A42AD">
        <w:tc>
          <w:tcPr>
            <w:tcW w:w="497" w:type="dxa"/>
          </w:tcPr>
          <w:p w14:paraId="45ED3F91" w14:textId="77777777" w:rsidR="009A42AD" w:rsidRPr="001B77D1" w:rsidRDefault="009A42AD" w:rsidP="009672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3</w:t>
            </w:r>
          </w:p>
        </w:tc>
        <w:tc>
          <w:tcPr>
            <w:tcW w:w="3254" w:type="dxa"/>
          </w:tcPr>
          <w:p w14:paraId="39AC7904" w14:textId="77777777" w:rsidR="009A42AD" w:rsidRPr="001B77D1" w:rsidRDefault="009A42AD" w:rsidP="009672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</w:rPr>
              <w:t xml:space="preserve">Количество публикаций в журналах, индексируемых РИНЦ (и имеющих </w:t>
            </w:r>
            <w:r w:rsidRPr="001B77D1">
              <w:rPr>
                <w:color w:val="auto"/>
                <w:lang w:val="en-US"/>
              </w:rPr>
              <w:t>ISSN</w:t>
            </w:r>
            <w:r w:rsidRPr="001B77D1">
              <w:rPr>
                <w:color w:val="auto"/>
              </w:rPr>
              <w:t xml:space="preserve">) </w:t>
            </w:r>
            <w:r w:rsidRPr="001B77D1">
              <w:rPr>
                <w:b/>
                <w:color w:val="auto"/>
              </w:rPr>
              <w:t>но не</w:t>
            </w:r>
            <w:r w:rsidRPr="001B77D1">
              <w:rPr>
                <w:color w:val="auto"/>
              </w:rPr>
              <w:t xml:space="preserve">  индексируемых в WoS и Scopus за выбранный период</w:t>
            </w:r>
          </w:p>
        </w:tc>
        <w:tc>
          <w:tcPr>
            <w:tcW w:w="1177" w:type="dxa"/>
          </w:tcPr>
          <w:p w14:paraId="28AB520A" w14:textId="77777777" w:rsidR="009A42AD" w:rsidRPr="001B77D1" w:rsidRDefault="009A42AD" w:rsidP="009672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  <w:lang w:val="en-US"/>
              </w:rPr>
              <w:t>PR</w:t>
            </w:r>
            <w:r w:rsidRPr="001B77D1">
              <w:rPr>
                <w:color w:val="auto"/>
                <w:szCs w:val="26"/>
              </w:rPr>
              <w:t xml:space="preserve">  </w:t>
            </w:r>
          </w:p>
        </w:tc>
        <w:tc>
          <w:tcPr>
            <w:tcW w:w="3044" w:type="dxa"/>
          </w:tcPr>
          <w:p w14:paraId="4F771D54" w14:textId="77777777" w:rsidR="009A42AD" w:rsidRPr="001B77D1" w:rsidRDefault="00C34E92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5</w:t>
            </w:r>
          </w:p>
        </w:tc>
        <w:tc>
          <w:tcPr>
            <w:tcW w:w="2165" w:type="dxa"/>
          </w:tcPr>
          <w:p w14:paraId="27ACF53C" w14:textId="77777777" w:rsidR="009A42AD" w:rsidRPr="001B77D1" w:rsidRDefault="00C34E92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5</w:t>
            </w:r>
            <w:r w:rsidR="009A42AD" w:rsidRPr="001B77D1">
              <w:rPr>
                <w:color w:val="auto"/>
                <w:szCs w:val="26"/>
                <w:lang w:val="en-US"/>
              </w:rPr>
              <w:t>0</w:t>
            </w:r>
          </w:p>
        </w:tc>
      </w:tr>
      <w:tr w:rsidR="001B77D1" w:rsidRPr="001B77D1" w14:paraId="1C35901A" w14:textId="77777777" w:rsidTr="009A42AD">
        <w:tc>
          <w:tcPr>
            <w:tcW w:w="497" w:type="dxa"/>
          </w:tcPr>
          <w:p w14:paraId="5180C456" w14:textId="77777777" w:rsidR="009A42AD" w:rsidRPr="001B77D1" w:rsidRDefault="009A42AD" w:rsidP="009672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4</w:t>
            </w:r>
          </w:p>
        </w:tc>
        <w:tc>
          <w:tcPr>
            <w:tcW w:w="3254" w:type="dxa"/>
          </w:tcPr>
          <w:p w14:paraId="53F8F739" w14:textId="77777777" w:rsidR="009A42AD" w:rsidRPr="001B77D1" w:rsidRDefault="009A42AD" w:rsidP="009672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Количество публикаций в сборниках, научно-популярных статей  в печатных изданиях</w:t>
            </w:r>
          </w:p>
        </w:tc>
        <w:tc>
          <w:tcPr>
            <w:tcW w:w="1177" w:type="dxa"/>
          </w:tcPr>
          <w:p w14:paraId="113139B3" w14:textId="77777777" w:rsidR="009A42AD" w:rsidRPr="001B77D1" w:rsidRDefault="009A42AD" w:rsidP="009672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  <w:lang w:val="en-US"/>
              </w:rPr>
              <w:t>PC</w:t>
            </w:r>
          </w:p>
        </w:tc>
        <w:tc>
          <w:tcPr>
            <w:tcW w:w="3044" w:type="dxa"/>
          </w:tcPr>
          <w:p w14:paraId="287F4266" w14:textId="77777777" w:rsidR="009A42AD" w:rsidRPr="001B77D1" w:rsidRDefault="00C34E92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4</w:t>
            </w:r>
          </w:p>
        </w:tc>
        <w:tc>
          <w:tcPr>
            <w:tcW w:w="2165" w:type="dxa"/>
          </w:tcPr>
          <w:p w14:paraId="352309A3" w14:textId="77777777" w:rsidR="009A42AD" w:rsidRPr="001B77D1" w:rsidRDefault="00C34E92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4</w:t>
            </w:r>
            <w:r w:rsidR="009A42AD" w:rsidRPr="001B77D1">
              <w:rPr>
                <w:color w:val="auto"/>
                <w:szCs w:val="26"/>
                <w:lang w:val="en-US"/>
              </w:rPr>
              <w:t>0</w:t>
            </w:r>
          </w:p>
        </w:tc>
      </w:tr>
      <w:tr w:rsidR="001B77D1" w:rsidRPr="001B77D1" w14:paraId="0D1188A4" w14:textId="77777777" w:rsidTr="009A42AD">
        <w:tc>
          <w:tcPr>
            <w:tcW w:w="497" w:type="dxa"/>
          </w:tcPr>
          <w:p w14:paraId="4DE5FFC6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5</w:t>
            </w:r>
          </w:p>
        </w:tc>
        <w:tc>
          <w:tcPr>
            <w:tcW w:w="3254" w:type="dxa"/>
          </w:tcPr>
          <w:p w14:paraId="0B922FF7" w14:textId="77777777" w:rsidR="009A42AD" w:rsidRPr="001B77D1" w:rsidRDefault="005604B9" w:rsidP="00AA1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</w:rPr>
              <w:t>К</w:t>
            </w:r>
            <w:r w:rsidR="009A42AD" w:rsidRPr="001B77D1">
              <w:rPr>
                <w:color w:val="auto"/>
              </w:rPr>
              <w:t>оличество стендовых докладов на конференциях</w:t>
            </w:r>
          </w:p>
        </w:tc>
        <w:tc>
          <w:tcPr>
            <w:tcW w:w="1177" w:type="dxa"/>
          </w:tcPr>
          <w:p w14:paraId="0246D2D4" w14:textId="77777777" w:rsidR="009A42AD" w:rsidRPr="001B77D1" w:rsidRDefault="005604B9" w:rsidP="00E31A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  <w:lang w:val="en-US"/>
              </w:rPr>
              <w:t>CP</w:t>
            </w:r>
          </w:p>
        </w:tc>
        <w:tc>
          <w:tcPr>
            <w:tcW w:w="3044" w:type="dxa"/>
          </w:tcPr>
          <w:p w14:paraId="7212B60D" w14:textId="77777777" w:rsidR="009A42AD" w:rsidRPr="001B77D1" w:rsidRDefault="00C34E92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3 для первого автора</w:t>
            </w:r>
          </w:p>
          <w:p w14:paraId="52DF02EA" w14:textId="77777777" w:rsidR="008471DA" w:rsidRPr="001B77D1" w:rsidRDefault="00C34E92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1 для соавторов</w:t>
            </w:r>
          </w:p>
        </w:tc>
        <w:tc>
          <w:tcPr>
            <w:tcW w:w="2165" w:type="dxa"/>
          </w:tcPr>
          <w:p w14:paraId="507FB508" w14:textId="77777777" w:rsidR="009A42AD" w:rsidRPr="001B77D1" w:rsidRDefault="00B64BA5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3</w:t>
            </w:r>
            <w:r w:rsidR="009A42AD" w:rsidRPr="001B77D1">
              <w:rPr>
                <w:color w:val="auto"/>
                <w:szCs w:val="26"/>
              </w:rPr>
              <w:t>0</w:t>
            </w:r>
          </w:p>
          <w:p w14:paraId="4E50CE92" w14:textId="77777777" w:rsidR="00B64BA5" w:rsidRPr="001B77D1" w:rsidRDefault="00B64BA5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10</w:t>
            </w:r>
          </w:p>
        </w:tc>
      </w:tr>
      <w:tr w:rsidR="001B77D1" w:rsidRPr="001B77D1" w14:paraId="66093F12" w14:textId="77777777" w:rsidTr="009A42AD">
        <w:tc>
          <w:tcPr>
            <w:tcW w:w="497" w:type="dxa"/>
          </w:tcPr>
          <w:p w14:paraId="74B3A7A2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6</w:t>
            </w:r>
          </w:p>
        </w:tc>
        <w:tc>
          <w:tcPr>
            <w:tcW w:w="3254" w:type="dxa"/>
          </w:tcPr>
          <w:p w14:paraId="2B32EA90" w14:textId="77777777" w:rsidR="009A42AD" w:rsidRPr="001B77D1" w:rsidRDefault="005604B9" w:rsidP="00D23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</w:rPr>
              <w:t>К</w:t>
            </w:r>
            <w:r w:rsidR="009A42AD" w:rsidRPr="001B77D1">
              <w:rPr>
                <w:color w:val="auto"/>
              </w:rPr>
              <w:t>оличество устных докладов на конференциях (не включая приглашенные)</w:t>
            </w:r>
          </w:p>
        </w:tc>
        <w:tc>
          <w:tcPr>
            <w:tcW w:w="1177" w:type="dxa"/>
          </w:tcPr>
          <w:p w14:paraId="5B5D61C4" w14:textId="77777777" w:rsidR="009A42AD" w:rsidRPr="001B77D1" w:rsidRDefault="005604B9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lang w:val="en-US"/>
              </w:rPr>
              <w:t>CO</w:t>
            </w:r>
          </w:p>
        </w:tc>
        <w:tc>
          <w:tcPr>
            <w:tcW w:w="3044" w:type="dxa"/>
          </w:tcPr>
          <w:p w14:paraId="287C72AC" w14:textId="77777777" w:rsidR="008471DA" w:rsidRPr="001B77D1" w:rsidRDefault="008471DA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5</w:t>
            </w:r>
            <w:r w:rsidR="00C34E92" w:rsidRPr="001B77D1">
              <w:rPr>
                <w:color w:val="auto"/>
                <w:szCs w:val="26"/>
              </w:rPr>
              <w:t xml:space="preserve"> для первого автора</w:t>
            </w:r>
          </w:p>
          <w:p w14:paraId="4947FB7D" w14:textId="77777777" w:rsidR="00C34E92" w:rsidRPr="001B77D1" w:rsidRDefault="00C34E92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2 для соавторов</w:t>
            </w:r>
          </w:p>
        </w:tc>
        <w:tc>
          <w:tcPr>
            <w:tcW w:w="2165" w:type="dxa"/>
          </w:tcPr>
          <w:p w14:paraId="6987BD6E" w14:textId="77777777" w:rsidR="009A42AD" w:rsidRPr="001B77D1" w:rsidRDefault="00B64BA5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5</w:t>
            </w:r>
            <w:r w:rsidR="009A42AD" w:rsidRPr="001B77D1">
              <w:rPr>
                <w:color w:val="auto"/>
                <w:szCs w:val="26"/>
              </w:rPr>
              <w:t>0</w:t>
            </w:r>
          </w:p>
          <w:p w14:paraId="177B08B1" w14:textId="77777777" w:rsidR="00B64BA5" w:rsidRPr="001B77D1" w:rsidRDefault="00B64BA5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20</w:t>
            </w:r>
          </w:p>
        </w:tc>
      </w:tr>
      <w:tr w:rsidR="001B77D1" w:rsidRPr="001B77D1" w14:paraId="4C709902" w14:textId="77777777" w:rsidTr="009A42AD">
        <w:tc>
          <w:tcPr>
            <w:tcW w:w="497" w:type="dxa"/>
          </w:tcPr>
          <w:p w14:paraId="0BC58E67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7</w:t>
            </w:r>
          </w:p>
        </w:tc>
        <w:tc>
          <w:tcPr>
            <w:tcW w:w="3254" w:type="dxa"/>
          </w:tcPr>
          <w:p w14:paraId="34F4B85F" w14:textId="77777777" w:rsidR="009A42AD" w:rsidRPr="001B77D1" w:rsidRDefault="005604B9" w:rsidP="008A4E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</w:rPr>
            </w:pPr>
            <w:r w:rsidRPr="001B77D1">
              <w:rPr>
                <w:color w:val="auto"/>
              </w:rPr>
              <w:t>К</w:t>
            </w:r>
            <w:r w:rsidR="009A42AD" w:rsidRPr="001B77D1">
              <w:rPr>
                <w:color w:val="auto"/>
              </w:rPr>
              <w:t>оличество приглашенных докладов на  конференциях</w:t>
            </w:r>
          </w:p>
          <w:p w14:paraId="2B51DBC5" w14:textId="77777777" w:rsidR="009A42AD" w:rsidRPr="001B77D1" w:rsidRDefault="009A42AD" w:rsidP="008A4E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</w:p>
        </w:tc>
        <w:tc>
          <w:tcPr>
            <w:tcW w:w="1177" w:type="dxa"/>
          </w:tcPr>
          <w:p w14:paraId="7E68E470" w14:textId="77777777" w:rsidR="009A42AD" w:rsidRPr="001B77D1" w:rsidRDefault="005604B9" w:rsidP="00A425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  <w:lang w:val="en-US"/>
              </w:rPr>
            </w:pPr>
            <w:r w:rsidRPr="001B77D1">
              <w:rPr>
                <w:color w:val="auto"/>
                <w:lang w:val="en-US"/>
              </w:rPr>
              <w:t>COI</w:t>
            </w:r>
          </w:p>
        </w:tc>
        <w:tc>
          <w:tcPr>
            <w:tcW w:w="3044" w:type="dxa"/>
          </w:tcPr>
          <w:p w14:paraId="19108EA8" w14:textId="77777777" w:rsidR="008471DA" w:rsidRPr="001B77D1" w:rsidRDefault="008471DA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7</w:t>
            </w:r>
            <w:r w:rsidR="00C34E92" w:rsidRPr="001B77D1">
              <w:rPr>
                <w:color w:val="auto"/>
                <w:szCs w:val="26"/>
              </w:rPr>
              <w:t xml:space="preserve"> для первого автора</w:t>
            </w:r>
          </w:p>
          <w:p w14:paraId="2B3D8126" w14:textId="77777777" w:rsidR="00C34E92" w:rsidRPr="001B77D1" w:rsidRDefault="00C34E92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3 для соавторов</w:t>
            </w:r>
          </w:p>
        </w:tc>
        <w:tc>
          <w:tcPr>
            <w:tcW w:w="2165" w:type="dxa"/>
          </w:tcPr>
          <w:p w14:paraId="71905888" w14:textId="77777777" w:rsidR="009A42AD" w:rsidRPr="001B77D1" w:rsidRDefault="00C34E92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7</w:t>
            </w:r>
            <w:r w:rsidR="009A42AD" w:rsidRPr="001B77D1">
              <w:rPr>
                <w:color w:val="auto"/>
                <w:szCs w:val="26"/>
              </w:rPr>
              <w:t>0</w:t>
            </w:r>
          </w:p>
          <w:p w14:paraId="49A14F6B" w14:textId="77777777" w:rsidR="00C34E92" w:rsidRPr="001B77D1" w:rsidRDefault="00477C3E" w:rsidP="00C34E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3</w:t>
            </w:r>
            <w:r w:rsidR="00C34E92" w:rsidRPr="001B77D1">
              <w:rPr>
                <w:color w:val="auto"/>
                <w:szCs w:val="26"/>
              </w:rPr>
              <w:t xml:space="preserve">0 </w:t>
            </w:r>
          </w:p>
        </w:tc>
      </w:tr>
      <w:tr w:rsidR="001B77D1" w:rsidRPr="001B77D1" w14:paraId="13948DD1" w14:textId="77777777" w:rsidTr="009A42AD">
        <w:tc>
          <w:tcPr>
            <w:tcW w:w="497" w:type="dxa"/>
          </w:tcPr>
          <w:p w14:paraId="16AAB31A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8</w:t>
            </w:r>
          </w:p>
        </w:tc>
        <w:tc>
          <w:tcPr>
            <w:tcW w:w="3254" w:type="dxa"/>
          </w:tcPr>
          <w:p w14:paraId="2DA5A9F6" w14:textId="77777777" w:rsidR="009A42AD" w:rsidRPr="001B77D1" w:rsidRDefault="005604B9" w:rsidP="00975B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</w:rPr>
              <w:t>К</w:t>
            </w:r>
            <w:r w:rsidR="009A42AD" w:rsidRPr="001B77D1">
              <w:rPr>
                <w:color w:val="auto"/>
              </w:rPr>
              <w:t>оличество РИД (патент, база данных, модель, новая методика, собственником, которого является Институт, получившие свидетельство о регистрации в Роспатенте) за выбранный период</w:t>
            </w:r>
          </w:p>
        </w:tc>
        <w:tc>
          <w:tcPr>
            <w:tcW w:w="1177" w:type="dxa"/>
          </w:tcPr>
          <w:p w14:paraId="47762114" w14:textId="77777777" w:rsidR="009A42AD" w:rsidRPr="001B77D1" w:rsidRDefault="005604B9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  <w:lang w:val="en-US"/>
              </w:rPr>
              <w:t>RID</w:t>
            </w:r>
          </w:p>
        </w:tc>
        <w:tc>
          <w:tcPr>
            <w:tcW w:w="3044" w:type="dxa"/>
          </w:tcPr>
          <w:p w14:paraId="19DFC686" w14:textId="77777777" w:rsidR="009A42AD" w:rsidRPr="001B77D1" w:rsidRDefault="009A42AD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  <w:lang w:val="en-US"/>
              </w:rPr>
              <w:t>2</w:t>
            </w:r>
            <w:r w:rsidRPr="001B77D1">
              <w:rPr>
                <w:color w:val="auto"/>
                <w:szCs w:val="26"/>
              </w:rPr>
              <w:t>0</w:t>
            </w:r>
          </w:p>
        </w:tc>
        <w:tc>
          <w:tcPr>
            <w:tcW w:w="2165" w:type="dxa"/>
          </w:tcPr>
          <w:p w14:paraId="38CFB662" w14:textId="77777777" w:rsidR="009A42AD" w:rsidRPr="001B77D1" w:rsidRDefault="009A42AD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  <w:lang w:val="en-US"/>
              </w:rPr>
              <w:t>20</w:t>
            </w:r>
            <w:r w:rsidRPr="001B77D1">
              <w:rPr>
                <w:color w:val="auto"/>
                <w:szCs w:val="26"/>
              </w:rPr>
              <w:t>0</w:t>
            </w:r>
          </w:p>
        </w:tc>
      </w:tr>
      <w:tr w:rsidR="001B77D1" w:rsidRPr="001B77D1" w14:paraId="05004B95" w14:textId="77777777" w:rsidTr="009A42AD">
        <w:tc>
          <w:tcPr>
            <w:tcW w:w="497" w:type="dxa"/>
          </w:tcPr>
          <w:p w14:paraId="451157F4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9</w:t>
            </w:r>
          </w:p>
        </w:tc>
        <w:tc>
          <w:tcPr>
            <w:tcW w:w="3254" w:type="dxa"/>
          </w:tcPr>
          <w:p w14:paraId="4567FAFD" w14:textId="77777777" w:rsidR="009A42AD" w:rsidRPr="001B77D1" w:rsidRDefault="005604B9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</w:rPr>
              <w:t>К</w:t>
            </w:r>
            <w:r w:rsidR="009A42AD" w:rsidRPr="001B77D1">
              <w:rPr>
                <w:color w:val="auto"/>
              </w:rPr>
              <w:t xml:space="preserve">оличество монографий, изданные в научных издательствах и имеющие шифр ISBN, и учебников, имеющие гриф </w:t>
            </w:r>
            <w:r w:rsidR="009A42AD" w:rsidRPr="001B77D1">
              <w:rPr>
                <w:color w:val="auto"/>
              </w:rPr>
              <w:lastRenderedPageBreak/>
              <w:t>Минобрнауки России (рекомендованные учебно-методическими объединениями) за выбранный период</w:t>
            </w:r>
          </w:p>
        </w:tc>
        <w:tc>
          <w:tcPr>
            <w:tcW w:w="1177" w:type="dxa"/>
          </w:tcPr>
          <w:p w14:paraId="4114A376" w14:textId="77777777" w:rsidR="009A42AD" w:rsidRPr="001B77D1" w:rsidRDefault="005604B9" w:rsidP="00807D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  <w:lang w:val="en-US"/>
              </w:rPr>
              <w:lastRenderedPageBreak/>
              <w:t>MON</w:t>
            </w:r>
          </w:p>
        </w:tc>
        <w:tc>
          <w:tcPr>
            <w:tcW w:w="3044" w:type="dxa"/>
          </w:tcPr>
          <w:p w14:paraId="4FCFC0C1" w14:textId="77777777" w:rsidR="003A7B3F" w:rsidRPr="001B77D1" w:rsidRDefault="00CE1DEE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(</w:t>
            </w:r>
            <w:r w:rsidR="003A7B3F" w:rsidRPr="001B77D1">
              <w:rPr>
                <w:color w:val="auto"/>
                <w:szCs w:val="26"/>
              </w:rPr>
              <w:t>количество страниц</w:t>
            </w:r>
            <w:r>
              <w:rPr>
                <w:color w:val="auto"/>
                <w:szCs w:val="26"/>
              </w:rPr>
              <w:t>)</w:t>
            </w:r>
            <w:r w:rsidR="00C329B9">
              <w:rPr>
                <w:color w:val="auto"/>
                <w:szCs w:val="26"/>
              </w:rPr>
              <w:t xml:space="preserve"> </w:t>
            </w:r>
            <w:r w:rsidR="003A7B3F" w:rsidRPr="001B77D1">
              <w:rPr>
                <w:color w:val="auto"/>
                <w:szCs w:val="26"/>
              </w:rPr>
              <w:t>/</w:t>
            </w:r>
            <w:r w:rsidR="00C329B9">
              <w:rPr>
                <w:color w:val="auto"/>
                <w:szCs w:val="26"/>
              </w:rPr>
              <w:t xml:space="preserve"> </w:t>
            </w:r>
            <w:r>
              <w:rPr>
                <w:color w:val="auto"/>
                <w:szCs w:val="26"/>
              </w:rPr>
              <w:t>8</w:t>
            </w:r>
          </w:p>
          <w:p w14:paraId="7022929D" w14:textId="77777777" w:rsidR="00FE29A2" w:rsidRPr="001B77D1" w:rsidRDefault="00FE29A2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</w:p>
          <w:p w14:paraId="795F7D74" w14:textId="77777777" w:rsidR="009A42AD" w:rsidRPr="001B77D1" w:rsidRDefault="003A7B3F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округляется до целого</w:t>
            </w:r>
            <w:r w:rsidR="009A42AD" w:rsidRPr="001B77D1">
              <w:rPr>
                <w:color w:val="auto"/>
                <w:szCs w:val="26"/>
              </w:rPr>
              <w:t xml:space="preserve"> </w:t>
            </w:r>
          </w:p>
        </w:tc>
        <w:tc>
          <w:tcPr>
            <w:tcW w:w="2165" w:type="dxa"/>
          </w:tcPr>
          <w:p w14:paraId="5F5CC50C" w14:textId="77777777" w:rsidR="009A42AD" w:rsidRPr="001B77D1" w:rsidRDefault="009A42AD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200</w:t>
            </w:r>
          </w:p>
        </w:tc>
      </w:tr>
      <w:tr w:rsidR="001B77D1" w:rsidRPr="001B77D1" w14:paraId="70895670" w14:textId="77777777" w:rsidTr="009A42AD">
        <w:tc>
          <w:tcPr>
            <w:tcW w:w="497" w:type="dxa"/>
          </w:tcPr>
          <w:p w14:paraId="77604E05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10</w:t>
            </w:r>
          </w:p>
        </w:tc>
        <w:tc>
          <w:tcPr>
            <w:tcW w:w="3254" w:type="dxa"/>
          </w:tcPr>
          <w:p w14:paraId="449E0D2D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Количество глав в монографиях</w:t>
            </w:r>
          </w:p>
        </w:tc>
        <w:tc>
          <w:tcPr>
            <w:tcW w:w="1177" w:type="dxa"/>
          </w:tcPr>
          <w:p w14:paraId="7E6C5ED2" w14:textId="77777777" w:rsidR="009A42AD" w:rsidRPr="001B77D1" w:rsidRDefault="005604B9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lang w:val="en-US"/>
              </w:rPr>
              <w:t>MONC</w:t>
            </w:r>
          </w:p>
        </w:tc>
        <w:tc>
          <w:tcPr>
            <w:tcW w:w="3044" w:type="dxa"/>
          </w:tcPr>
          <w:p w14:paraId="1E7E9893" w14:textId="77777777" w:rsidR="008471DA" w:rsidRPr="001B77D1" w:rsidRDefault="008471DA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7</w:t>
            </w:r>
          </w:p>
        </w:tc>
        <w:tc>
          <w:tcPr>
            <w:tcW w:w="2165" w:type="dxa"/>
          </w:tcPr>
          <w:p w14:paraId="79B003A9" w14:textId="77777777" w:rsidR="009A42AD" w:rsidRPr="001B77D1" w:rsidRDefault="00C34E92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7</w:t>
            </w:r>
            <w:r w:rsidR="009A42AD" w:rsidRPr="001B77D1">
              <w:rPr>
                <w:color w:val="auto"/>
                <w:szCs w:val="26"/>
              </w:rPr>
              <w:t>0</w:t>
            </w:r>
          </w:p>
        </w:tc>
      </w:tr>
      <w:tr w:rsidR="001B77D1" w:rsidRPr="001B77D1" w14:paraId="5FF734D1" w14:textId="77777777" w:rsidTr="009A42AD">
        <w:tc>
          <w:tcPr>
            <w:tcW w:w="497" w:type="dxa"/>
          </w:tcPr>
          <w:p w14:paraId="5FC60431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11</w:t>
            </w:r>
          </w:p>
        </w:tc>
        <w:tc>
          <w:tcPr>
            <w:tcW w:w="3254" w:type="dxa"/>
          </w:tcPr>
          <w:p w14:paraId="4A9BAF3B" w14:textId="77777777" w:rsidR="009A42AD" w:rsidRPr="001B77D1" w:rsidRDefault="0084334E" w:rsidP="008433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</w:rPr>
              <w:t>З</w:t>
            </w:r>
            <w:r w:rsidR="009A42AD" w:rsidRPr="001B77D1">
              <w:rPr>
                <w:color w:val="auto"/>
              </w:rPr>
              <w:t>ащи</w:t>
            </w:r>
            <w:r w:rsidRPr="001B77D1">
              <w:rPr>
                <w:color w:val="auto"/>
              </w:rPr>
              <w:t>та</w:t>
            </w:r>
            <w:r w:rsidR="009A42AD" w:rsidRPr="001B77D1">
              <w:rPr>
                <w:color w:val="auto"/>
              </w:rPr>
              <w:t xml:space="preserve"> кандидатск</w:t>
            </w:r>
            <w:r w:rsidRPr="001B77D1">
              <w:rPr>
                <w:color w:val="auto"/>
              </w:rPr>
              <w:t>ой</w:t>
            </w:r>
            <w:r w:rsidR="009A42AD" w:rsidRPr="001B77D1">
              <w:rPr>
                <w:color w:val="auto"/>
              </w:rPr>
              <w:t xml:space="preserve"> диссертаци</w:t>
            </w:r>
            <w:r w:rsidRPr="001B77D1">
              <w:rPr>
                <w:color w:val="auto"/>
              </w:rPr>
              <w:t>и</w:t>
            </w:r>
            <w:r w:rsidR="009A42AD" w:rsidRPr="001B77D1">
              <w:rPr>
                <w:color w:val="auto"/>
              </w:rPr>
              <w:t xml:space="preserve"> за выбранный период</w:t>
            </w:r>
          </w:p>
        </w:tc>
        <w:tc>
          <w:tcPr>
            <w:tcW w:w="1177" w:type="dxa"/>
          </w:tcPr>
          <w:p w14:paraId="519E45B2" w14:textId="77777777" w:rsidR="009A42AD" w:rsidRPr="001B77D1" w:rsidRDefault="005604B9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  <w:lang w:val="en-US"/>
              </w:rPr>
              <w:t>DSK</w:t>
            </w:r>
          </w:p>
        </w:tc>
        <w:tc>
          <w:tcPr>
            <w:tcW w:w="3044" w:type="dxa"/>
          </w:tcPr>
          <w:p w14:paraId="3FE4A0A5" w14:textId="77777777" w:rsidR="009A42AD" w:rsidRPr="001B77D1" w:rsidRDefault="009A42AD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30</w:t>
            </w:r>
          </w:p>
        </w:tc>
        <w:tc>
          <w:tcPr>
            <w:tcW w:w="2165" w:type="dxa"/>
          </w:tcPr>
          <w:p w14:paraId="40F3B1C2" w14:textId="77777777" w:rsidR="009A42AD" w:rsidRPr="001B77D1" w:rsidRDefault="009A42AD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30</w:t>
            </w:r>
          </w:p>
        </w:tc>
      </w:tr>
      <w:tr w:rsidR="001B77D1" w:rsidRPr="001B77D1" w14:paraId="63C167E3" w14:textId="77777777" w:rsidTr="009A42AD">
        <w:tc>
          <w:tcPr>
            <w:tcW w:w="497" w:type="dxa"/>
          </w:tcPr>
          <w:p w14:paraId="29B231DC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12</w:t>
            </w:r>
          </w:p>
        </w:tc>
        <w:tc>
          <w:tcPr>
            <w:tcW w:w="3254" w:type="dxa"/>
          </w:tcPr>
          <w:p w14:paraId="342F8908" w14:textId="77777777" w:rsidR="009A42AD" w:rsidRPr="001B77D1" w:rsidRDefault="0084334E" w:rsidP="008433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</w:rPr>
              <w:t>З</w:t>
            </w:r>
            <w:r w:rsidR="009A42AD" w:rsidRPr="001B77D1">
              <w:rPr>
                <w:color w:val="auto"/>
              </w:rPr>
              <w:t>ащи</w:t>
            </w:r>
            <w:r w:rsidRPr="001B77D1">
              <w:rPr>
                <w:color w:val="auto"/>
              </w:rPr>
              <w:t>та</w:t>
            </w:r>
            <w:r w:rsidR="009A42AD" w:rsidRPr="001B77D1">
              <w:rPr>
                <w:color w:val="auto"/>
              </w:rPr>
              <w:t xml:space="preserve"> докторск</w:t>
            </w:r>
            <w:r w:rsidRPr="001B77D1">
              <w:rPr>
                <w:color w:val="auto"/>
              </w:rPr>
              <w:t>ой</w:t>
            </w:r>
            <w:r w:rsidR="009A42AD" w:rsidRPr="001B77D1">
              <w:rPr>
                <w:color w:val="auto"/>
              </w:rPr>
              <w:t xml:space="preserve"> диссертаци</w:t>
            </w:r>
            <w:r w:rsidRPr="001B77D1">
              <w:rPr>
                <w:color w:val="auto"/>
              </w:rPr>
              <w:t>и</w:t>
            </w:r>
            <w:r w:rsidR="009A42AD" w:rsidRPr="001B77D1">
              <w:rPr>
                <w:color w:val="auto"/>
              </w:rPr>
              <w:t xml:space="preserve"> за выбранный период</w:t>
            </w:r>
          </w:p>
        </w:tc>
        <w:tc>
          <w:tcPr>
            <w:tcW w:w="1177" w:type="dxa"/>
          </w:tcPr>
          <w:p w14:paraId="1EA8D605" w14:textId="77777777" w:rsidR="009A42AD" w:rsidRPr="001B77D1" w:rsidRDefault="005604B9" w:rsidP="00A425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  <w:lang w:val="en-US"/>
              </w:rPr>
              <w:t>DSD</w:t>
            </w:r>
          </w:p>
        </w:tc>
        <w:tc>
          <w:tcPr>
            <w:tcW w:w="3044" w:type="dxa"/>
          </w:tcPr>
          <w:p w14:paraId="4E2736B0" w14:textId="77777777" w:rsidR="009A42AD" w:rsidRPr="001B77D1" w:rsidRDefault="009A42AD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  <w:lang w:val="en-US"/>
              </w:rPr>
            </w:pPr>
            <w:r w:rsidRPr="001B77D1">
              <w:rPr>
                <w:color w:val="auto"/>
                <w:szCs w:val="26"/>
              </w:rPr>
              <w:t>10</w:t>
            </w:r>
            <w:r w:rsidR="00216157" w:rsidRPr="001B77D1">
              <w:rPr>
                <w:color w:val="auto"/>
                <w:szCs w:val="26"/>
                <w:lang w:val="en-US"/>
              </w:rPr>
              <w:t>0</w:t>
            </w:r>
          </w:p>
        </w:tc>
        <w:tc>
          <w:tcPr>
            <w:tcW w:w="2165" w:type="dxa"/>
          </w:tcPr>
          <w:p w14:paraId="5169D29B" w14:textId="77777777" w:rsidR="009A42AD" w:rsidRPr="001B77D1" w:rsidRDefault="009A42AD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100</w:t>
            </w:r>
          </w:p>
        </w:tc>
      </w:tr>
      <w:tr w:rsidR="001B77D1" w:rsidRPr="001B77D1" w14:paraId="387BAE09" w14:textId="77777777" w:rsidTr="009A42AD">
        <w:tc>
          <w:tcPr>
            <w:tcW w:w="497" w:type="dxa"/>
          </w:tcPr>
          <w:p w14:paraId="0DBB58AB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13</w:t>
            </w:r>
          </w:p>
        </w:tc>
        <w:tc>
          <w:tcPr>
            <w:tcW w:w="3254" w:type="dxa"/>
          </w:tcPr>
          <w:p w14:paraId="67454C7E" w14:textId="77777777" w:rsidR="009A42AD" w:rsidRPr="001B77D1" w:rsidRDefault="005604B9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</w:rPr>
              <w:t>К</w:t>
            </w:r>
            <w:r w:rsidR="000B0FDA" w:rsidRPr="001B77D1">
              <w:rPr>
                <w:color w:val="auto"/>
              </w:rPr>
              <w:t>оличество защищенных под научны</w:t>
            </w:r>
            <w:r w:rsidR="009A42AD" w:rsidRPr="001B77D1">
              <w:rPr>
                <w:color w:val="auto"/>
              </w:rPr>
              <w:t>м руководством кандидатских диссертаций за выбранный период</w:t>
            </w:r>
          </w:p>
        </w:tc>
        <w:tc>
          <w:tcPr>
            <w:tcW w:w="1177" w:type="dxa"/>
          </w:tcPr>
          <w:p w14:paraId="68947CB3" w14:textId="77777777" w:rsidR="009A42AD" w:rsidRPr="001B77D1" w:rsidRDefault="005604B9" w:rsidP="00A425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  <w:lang w:val="en-US"/>
              </w:rPr>
              <w:t>DSKR</w:t>
            </w:r>
          </w:p>
        </w:tc>
        <w:tc>
          <w:tcPr>
            <w:tcW w:w="3044" w:type="dxa"/>
          </w:tcPr>
          <w:p w14:paraId="2380D3B1" w14:textId="77777777" w:rsidR="009A42AD" w:rsidRPr="001B77D1" w:rsidRDefault="009A42AD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  <w:lang w:val="en-US"/>
              </w:rPr>
            </w:pPr>
            <w:r w:rsidRPr="001B77D1">
              <w:rPr>
                <w:color w:val="auto"/>
                <w:szCs w:val="26"/>
                <w:lang w:val="en-US"/>
              </w:rPr>
              <w:t>30</w:t>
            </w:r>
          </w:p>
        </w:tc>
        <w:tc>
          <w:tcPr>
            <w:tcW w:w="2165" w:type="dxa"/>
          </w:tcPr>
          <w:p w14:paraId="20460006" w14:textId="77777777" w:rsidR="009A42AD" w:rsidRPr="001B77D1" w:rsidRDefault="00477C3E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  <w:lang w:val="en-US"/>
              </w:rPr>
            </w:pPr>
            <w:r w:rsidRPr="001B77D1">
              <w:rPr>
                <w:color w:val="auto"/>
                <w:szCs w:val="26"/>
              </w:rPr>
              <w:t>15</w:t>
            </w:r>
            <w:r w:rsidR="00216157" w:rsidRPr="001B77D1">
              <w:rPr>
                <w:color w:val="auto"/>
                <w:szCs w:val="26"/>
                <w:lang w:val="en-US"/>
              </w:rPr>
              <w:t>0</w:t>
            </w:r>
          </w:p>
        </w:tc>
      </w:tr>
      <w:tr w:rsidR="001B77D1" w:rsidRPr="001B77D1" w14:paraId="1A5E03DF" w14:textId="77777777" w:rsidTr="009A42AD">
        <w:tc>
          <w:tcPr>
            <w:tcW w:w="497" w:type="dxa"/>
          </w:tcPr>
          <w:p w14:paraId="7BD07086" w14:textId="77777777" w:rsidR="009A42AD" w:rsidRPr="001B77D1" w:rsidRDefault="009A42AD" w:rsidP="0037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14</w:t>
            </w:r>
          </w:p>
        </w:tc>
        <w:tc>
          <w:tcPr>
            <w:tcW w:w="3254" w:type="dxa"/>
          </w:tcPr>
          <w:p w14:paraId="0679BC0B" w14:textId="77777777" w:rsidR="009A42AD" w:rsidRPr="001B77D1" w:rsidRDefault="005604B9" w:rsidP="00807D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</w:rPr>
              <w:t>К</w:t>
            </w:r>
            <w:r w:rsidR="009A42AD" w:rsidRPr="001B77D1">
              <w:rPr>
                <w:color w:val="auto"/>
                <w:szCs w:val="26"/>
              </w:rPr>
              <w:t>оличество докторских диссертаций, защищенных при научном консультировании</w:t>
            </w:r>
          </w:p>
        </w:tc>
        <w:tc>
          <w:tcPr>
            <w:tcW w:w="1177" w:type="dxa"/>
          </w:tcPr>
          <w:p w14:paraId="072FB31D" w14:textId="77777777" w:rsidR="009A42AD" w:rsidRPr="001B77D1" w:rsidRDefault="005604B9" w:rsidP="00A425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</w:rPr>
            </w:pPr>
            <w:r w:rsidRPr="001B77D1">
              <w:rPr>
                <w:color w:val="auto"/>
                <w:szCs w:val="26"/>
                <w:lang w:val="en-US"/>
              </w:rPr>
              <w:t>DSDR</w:t>
            </w:r>
          </w:p>
        </w:tc>
        <w:tc>
          <w:tcPr>
            <w:tcW w:w="3044" w:type="dxa"/>
          </w:tcPr>
          <w:p w14:paraId="4BF70D17" w14:textId="77777777" w:rsidR="009A42AD" w:rsidRPr="001B77D1" w:rsidRDefault="009A42AD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  <w:lang w:val="en-US"/>
              </w:rPr>
            </w:pPr>
            <w:r w:rsidRPr="001B77D1">
              <w:rPr>
                <w:color w:val="auto"/>
                <w:szCs w:val="26"/>
                <w:lang w:val="en-US"/>
              </w:rPr>
              <w:t>50</w:t>
            </w:r>
          </w:p>
        </w:tc>
        <w:tc>
          <w:tcPr>
            <w:tcW w:w="2165" w:type="dxa"/>
          </w:tcPr>
          <w:p w14:paraId="5FBE15FA" w14:textId="77777777" w:rsidR="009A42AD" w:rsidRPr="001B77D1" w:rsidRDefault="009A42AD" w:rsidP="002161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  <w:szCs w:val="26"/>
                <w:lang w:val="en-US"/>
              </w:rPr>
            </w:pPr>
            <w:r w:rsidRPr="001B77D1">
              <w:rPr>
                <w:color w:val="auto"/>
                <w:szCs w:val="26"/>
                <w:lang w:val="en-US"/>
              </w:rPr>
              <w:t>250</w:t>
            </w:r>
          </w:p>
        </w:tc>
      </w:tr>
    </w:tbl>
    <w:p w14:paraId="23C732A4" w14:textId="77777777" w:rsidR="0040235A" w:rsidRPr="001B77D1" w:rsidRDefault="0040235A" w:rsidP="00371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szCs w:val="26"/>
        </w:rPr>
      </w:pPr>
    </w:p>
    <w:p w14:paraId="2BEE92FF" w14:textId="77777777" w:rsidR="0040235A" w:rsidRPr="001B77D1" w:rsidRDefault="0040235A" w:rsidP="00371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szCs w:val="26"/>
        </w:rPr>
      </w:pPr>
    </w:p>
    <w:p w14:paraId="7A8A1D2B" w14:textId="77777777" w:rsidR="00A87E98" w:rsidRPr="001B77D1" w:rsidRDefault="00A87E98" w:rsidP="00EC736C">
      <w:pPr>
        <w:spacing w:after="200" w:line="276" w:lineRule="auto"/>
        <w:rPr>
          <w:color w:val="auto"/>
          <w:sz w:val="22"/>
          <w:szCs w:val="22"/>
        </w:rPr>
      </w:pPr>
    </w:p>
    <w:p w14:paraId="1F8E0757" w14:textId="77777777" w:rsidR="00DB0087" w:rsidRPr="001B77D1" w:rsidRDefault="00DB0087" w:rsidP="00EC736C">
      <w:pPr>
        <w:spacing w:after="200" w:line="276" w:lineRule="auto"/>
        <w:rPr>
          <w:color w:val="auto"/>
          <w:sz w:val="22"/>
          <w:szCs w:val="22"/>
        </w:rPr>
      </w:pPr>
    </w:p>
    <w:p w14:paraId="26BC4CE1" w14:textId="77777777" w:rsidR="00786BF9" w:rsidRPr="001B77D1" w:rsidRDefault="00786BF9">
      <w:pPr>
        <w:spacing w:after="200" w:line="276" w:lineRule="auto"/>
        <w:rPr>
          <w:color w:val="auto"/>
          <w:sz w:val="22"/>
          <w:szCs w:val="22"/>
        </w:rPr>
      </w:pPr>
    </w:p>
    <w:sectPr w:rsidR="00786BF9" w:rsidRPr="001B77D1" w:rsidSect="0013002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84F6E" w14:textId="77777777" w:rsidR="00D97C99" w:rsidRDefault="00D97C99" w:rsidP="009C4FA6">
      <w:r>
        <w:separator/>
      </w:r>
    </w:p>
  </w:endnote>
  <w:endnote w:type="continuationSeparator" w:id="0">
    <w:p w14:paraId="42343A5A" w14:textId="77777777" w:rsidR="00D97C99" w:rsidRDefault="00D97C99" w:rsidP="009C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D65C7" w14:textId="77777777" w:rsidR="009C4FA6" w:rsidRDefault="009C4FA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sz w:val="20"/>
        <w:lang w:eastAsia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A4A4D" w14:textId="77777777" w:rsidR="009C4FA6" w:rsidRDefault="009C4FA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sz w:val="20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8CE22" w14:textId="77777777" w:rsidR="00D97C99" w:rsidRDefault="00D97C99" w:rsidP="009C4FA6">
      <w:r>
        <w:separator/>
      </w:r>
    </w:p>
  </w:footnote>
  <w:footnote w:type="continuationSeparator" w:id="0">
    <w:p w14:paraId="61933B3A" w14:textId="77777777" w:rsidR="00D97C99" w:rsidRDefault="00D97C99" w:rsidP="009C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9471E" w14:textId="77777777" w:rsidR="009C4FA6" w:rsidRDefault="009C4FA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sz w:val="20"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0A8A3" w14:textId="77777777" w:rsidR="009C4FA6" w:rsidRDefault="009C4FA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sz w:val="20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119A843A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b/>
        <w:i w:val="0"/>
        <w:color w:val="000000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strike w:val="0"/>
        <w:color w:val="000000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</w:rPr>
    </w:lvl>
  </w:abstractNum>
  <w:abstractNum w:abstractNumId="3" w15:restartNumberingAfterBreak="0">
    <w:nsid w:val="00026CCC"/>
    <w:multiLevelType w:val="hybridMultilevel"/>
    <w:tmpl w:val="F5984EA2"/>
    <w:lvl w:ilvl="0" w:tplc="8124BA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C3DED"/>
    <w:multiLevelType w:val="hybridMultilevel"/>
    <w:tmpl w:val="B8BC75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0F5474"/>
    <w:multiLevelType w:val="hybridMultilevel"/>
    <w:tmpl w:val="5FD49B64"/>
    <w:lvl w:ilvl="0" w:tplc="301E3A48">
      <w:start w:val="1"/>
      <w:numFmt w:val="decimal"/>
      <w:lvlText w:val="n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BD145CE"/>
    <w:multiLevelType w:val="hybridMultilevel"/>
    <w:tmpl w:val="5FD49B64"/>
    <w:lvl w:ilvl="0" w:tplc="301E3A48">
      <w:start w:val="1"/>
      <w:numFmt w:val="decimal"/>
      <w:lvlText w:val="n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FCE5C54"/>
    <w:multiLevelType w:val="multilevel"/>
    <w:tmpl w:val="CC0C73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54481108">
    <w:abstractNumId w:val="0"/>
  </w:num>
  <w:num w:numId="2" w16cid:durableId="1838421517">
    <w:abstractNumId w:val="1"/>
  </w:num>
  <w:num w:numId="3" w16cid:durableId="429815467">
    <w:abstractNumId w:val="2"/>
  </w:num>
  <w:num w:numId="4" w16cid:durableId="1261331656">
    <w:abstractNumId w:val="7"/>
  </w:num>
  <w:num w:numId="5" w16cid:durableId="1044912859">
    <w:abstractNumId w:val="3"/>
  </w:num>
  <w:num w:numId="6" w16cid:durableId="599605242">
    <w:abstractNumId w:val="4"/>
  </w:num>
  <w:num w:numId="7" w16cid:durableId="760953098">
    <w:abstractNumId w:val="6"/>
  </w:num>
  <w:num w:numId="8" w16cid:durableId="1492334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FA6"/>
    <w:rsid w:val="0000515B"/>
    <w:rsid w:val="00015568"/>
    <w:rsid w:val="00030A5F"/>
    <w:rsid w:val="00031913"/>
    <w:rsid w:val="00040B0A"/>
    <w:rsid w:val="00052D5A"/>
    <w:rsid w:val="000609EA"/>
    <w:rsid w:val="000717AA"/>
    <w:rsid w:val="00071F45"/>
    <w:rsid w:val="00081937"/>
    <w:rsid w:val="000A188E"/>
    <w:rsid w:val="000B0FDA"/>
    <w:rsid w:val="000B21AD"/>
    <w:rsid w:val="000B2A8C"/>
    <w:rsid w:val="00116924"/>
    <w:rsid w:val="0013002F"/>
    <w:rsid w:val="00137225"/>
    <w:rsid w:val="0014244F"/>
    <w:rsid w:val="001B77D1"/>
    <w:rsid w:val="001D08E1"/>
    <w:rsid w:val="001D40DB"/>
    <w:rsid w:val="00216157"/>
    <w:rsid w:val="00221D7F"/>
    <w:rsid w:val="00225760"/>
    <w:rsid w:val="00233DC7"/>
    <w:rsid w:val="00282158"/>
    <w:rsid w:val="00297A0A"/>
    <w:rsid w:val="002B0651"/>
    <w:rsid w:val="002C2FAE"/>
    <w:rsid w:val="002F17F3"/>
    <w:rsid w:val="00312B4D"/>
    <w:rsid w:val="00320662"/>
    <w:rsid w:val="0033122C"/>
    <w:rsid w:val="003318E4"/>
    <w:rsid w:val="003320CF"/>
    <w:rsid w:val="00336870"/>
    <w:rsid w:val="003438FB"/>
    <w:rsid w:val="003463DA"/>
    <w:rsid w:val="00346EDC"/>
    <w:rsid w:val="00355F93"/>
    <w:rsid w:val="003577EC"/>
    <w:rsid w:val="003600F3"/>
    <w:rsid w:val="00360E52"/>
    <w:rsid w:val="00371C21"/>
    <w:rsid w:val="003927BB"/>
    <w:rsid w:val="003A7B3F"/>
    <w:rsid w:val="003E2E4A"/>
    <w:rsid w:val="003F6573"/>
    <w:rsid w:val="0040235A"/>
    <w:rsid w:val="00421D42"/>
    <w:rsid w:val="004369C8"/>
    <w:rsid w:val="00442915"/>
    <w:rsid w:val="00444EAB"/>
    <w:rsid w:val="00454262"/>
    <w:rsid w:val="00461F64"/>
    <w:rsid w:val="004645E4"/>
    <w:rsid w:val="00477C3E"/>
    <w:rsid w:val="004857A6"/>
    <w:rsid w:val="00490603"/>
    <w:rsid w:val="004C322E"/>
    <w:rsid w:val="004C4A80"/>
    <w:rsid w:val="004D50EB"/>
    <w:rsid w:val="00511907"/>
    <w:rsid w:val="00524986"/>
    <w:rsid w:val="0052719F"/>
    <w:rsid w:val="005604B9"/>
    <w:rsid w:val="00580804"/>
    <w:rsid w:val="00597EB5"/>
    <w:rsid w:val="005C5D65"/>
    <w:rsid w:val="005C7926"/>
    <w:rsid w:val="005D0708"/>
    <w:rsid w:val="005D6444"/>
    <w:rsid w:val="005E2C13"/>
    <w:rsid w:val="005F06B5"/>
    <w:rsid w:val="00604B5A"/>
    <w:rsid w:val="00635226"/>
    <w:rsid w:val="006522E6"/>
    <w:rsid w:val="006764EE"/>
    <w:rsid w:val="006E1DD6"/>
    <w:rsid w:val="006E44D8"/>
    <w:rsid w:val="00701BEE"/>
    <w:rsid w:val="007311D9"/>
    <w:rsid w:val="00741A28"/>
    <w:rsid w:val="00746C81"/>
    <w:rsid w:val="00747199"/>
    <w:rsid w:val="007522FE"/>
    <w:rsid w:val="00752B15"/>
    <w:rsid w:val="00757B57"/>
    <w:rsid w:val="007734DF"/>
    <w:rsid w:val="007755CD"/>
    <w:rsid w:val="00780141"/>
    <w:rsid w:val="00786BF9"/>
    <w:rsid w:val="00790EEF"/>
    <w:rsid w:val="007949C8"/>
    <w:rsid w:val="007F73CA"/>
    <w:rsid w:val="00807DD7"/>
    <w:rsid w:val="008368A4"/>
    <w:rsid w:val="00841EA4"/>
    <w:rsid w:val="0084334E"/>
    <w:rsid w:val="008471DA"/>
    <w:rsid w:val="0086719B"/>
    <w:rsid w:val="008769B8"/>
    <w:rsid w:val="00885BF5"/>
    <w:rsid w:val="008A4EEB"/>
    <w:rsid w:val="008D0B6E"/>
    <w:rsid w:val="008F1253"/>
    <w:rsid w:val="008F4C63"/>
    <w:rsid w:val="0094097E"/>
    <w:rsid w:val="00975B94"/>
    <w:rsid w:val="009A42AD"/>
    <w:rsid w:val="009B61C5"/>
    <w:rsid w:val="009C4FA6"/>
    <w:rsid w:val="009F59A4"/>
    <w:rsid w:val="009F79B4"/>
    <w:rsid w:val="009F7AE2"/>
    <w:rsid w:val="00A00251"/>
    <w:rsid w:val="00A013B6"/>
    <w:rsid w:val="00A4139B"/>
    <w:rsid w:val="00A425BF"/>
    <w:rsid w:val="00A44050"/>
    <w:rsid w:val="00A522D2"/>
    <w:rsid w:val="00A563DB"/>
    <w:rsid w:val="00A754C4"/>
    <w:rsid w:val="00A842E6"/>
    <w:rsid w:val="00A87E98"/>
    <w:rsid w:val="00AA1E00"/>
    <w:rsid w:val="00AA32D3"/>
    <w:rsid w:val="00AC07EC"/>
    <w:rsid w:val="00AE7A7F"/>
    <w:rsid w:val="00B32859"/>
    <w:rsid w:val="00B33490"/>
    <w:rsid w:val="00B36A3B"/>
    <w:rsid w:val="00B37144"/>
    <w:rsid w:val="00B556E5"/>
    <w:rsid w:val="00B64BA5"/>
    <w:rsid w:val="00B85C2D"/>
    <w:rsid w:val="00BE54AF"/>
    <w:rsid w:val="00C329B9"/>
    <w:rsid w:val="00C34E92"/>
    <w:rsid w:val="00C413E0"/>
    <w:rsid w:val="00C6583A"/>
    <w:rsid w:val="00C71900"/>
    <w:rsid w:val="00C87B29"/>
    <w:rsid w:val="00C93FB1"/>
    <w:rsid w:val="00C94AD8"/>
    <w:rsid w:val="00CB0AF7"/>
    <w:rsid w:val="00CB5326"/>
    <w:rsid w:val="00CC29E4"/>
    <w:rsid w:val="00CC6773"/>
    <w:rsid w:val="00CE1DEE"/>
    <w:rsid w:val="00D0037E"/>
    <w:rsid w:val="00D05BEE"/>
    <w:rsid w:val="00D230CE"/>
    <w:rsid w:val="00D40E32"/>
    <w:rsid w:val="00D43865"/>
    <w:rsid w:val="00D46774"/>
    <w:rsid w:val="00D51B17"/>
    <w:rsid w:val="00D70625"/>
    <w:rsid w:val="00D81856"/>
    <w:rsid w:val="00D97C99"/>
    <w:rsid w:val="00DB0087"/>
    <w:rsid w:val="00DB30FD"/>
    <w:rsid w:val="00DC5DB9"/>
    <w:rsid w:val="00DC5E24"/>
    <w:rsid w:val="00DD2E68"/>
    <w:rsid w:val="00DF3031"/>
    <w:rsid w:val="00DF31A3"/>
    <w:rsid w:val="00DF6B9E"/>
    <w:rsid w:val="00E04C47"/>
    <w:rsid w:val="00E27EFC"/>
    <w:rsid w:val="00E31AFE"/>
    <w:rsid w:val="00E36AF0"/>
    <w:rsid w:val="00E662D2"/>
    <w:rsid w:val="00E71B1F"/>
    <w:rsid w:val="00E81A99"/>
    <w:rsid w:val="00E83ACE"/>
    <w:rsid w:val="00E845C0"/>
    <w:rsid w:val="00EC6D62"/>
    <w:rsid w:val="00EC736C"/>
    <w:rsid w:val="00EE1397"/>
    <w:rsid w:val="00EE1BC6"/>
    <w:rsid w:val="00F63B10"/>
    <w:rsid w:val="00F8716B"/>
    <w:rsid w:val="00FA7165"/>
    <w:rsid w:val="00FC01BD"/>
    <w:rsid w:val="00FD2608"/>
    <w:rsid w:val="00FD57C9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BACD"/>
  <w15:docId w15:val="{06A8832E-BBF5-284D-8C4D-297F7F5D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FA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760"/>
    <w:pPr>
      <w:spacing w:after="0" w:line="240" w:lineRule="auto"/>
    </w:pPr>
  </w:style>
  <w:style w:type="numbering" w:customStyle="1" w:styleId="Legal">
    <w:name w:val="Legal"/>
    <w:rsid w:val="009C4FA6"/>
  </w:style>
  <w:style w:type="paragraph" w:styleId="a4">
    <w:name w:val="footnote text"/>
    <w:basedOn w:val="a"/>
    <w:link w:val="a5"/>
    <w:unhideWhenUsed/>
    <w:rsid w:val="009C4FA6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C4FA6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a6">
    <w:name w:val="footnote reference"/>
    <w:basedOn w:val="a0"/>
    <w:unhideWhenUsed/>
    <w:rsid w:val="009C4FA6"/>
    <w:rPr>
      <w:vertAlign w:val="superscript"/>
    </w:rPr>
  </w:style>
  <w:style w:type="character" w:styleId="a7">
    <w:name w:val="annotation reference"/>
    <w:semiHidden/>
    <w:rsid w:val="009C4FA6"/>
    <w:rPr>
      <w:sz w:val="16"/>
      <w:szCs w:val="16"/>
    </w:rPr>
  </w:style>
  <w:style w:type="paragraph" w:styleId="a8">
    <w:name w:val="annotation text"/>
    <w:basedOn w:val="a"/>
    <w:link w:val="a9"/>
    <w:semiHidden/>
    <w:rsid w:val="009C4FA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C4FA6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FootnoteReference1">
    <w:name w:val="Footnote Reference1"/>
    <w:rsid w:val="009C4FA6"/>
    <w:rPr>
      <w:color w:val="000000"/>
      <w:vertAlign w:val="superscript"/>
    </w:rPr>
  </w:style>
  <w:style w:type="paragraph" w:customStyle="1" w:styleId="FootnoteTextA">
    <w:name w:val="Footnote Text A"/>
    <w:autoRedefine/>
    <w:rsid w:val="009C4FA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0AF7"/>
    <w:rPr>
      <w:sz w:val="26"/>
      <w:szCs w:val="26"/>
    </w:rPr>
  </w:style>
  <w:style w:type="character" w:customStyle="1" w:styleId="ab">
    <w:name w:val="Текст выноски Знак"/>
    <w:basedOn w:val="a0"/>
    <w:link w:val="aa"/>
    <w:uiPriority w:val="99"/>
    <w:semiHidden/>
    <w:rsid w:val="00CB0AF7"/>
    <w:rPr>
      <w:rFonts w:ascii="Times New Roman" w:eastAsia="ヒラギノ角ゴ Pro W3" w:hAnsi="Times New Roman" w:cs="Times New Roman"/>
      <w:color w:val="000000"/>
      <w:sz w:val="26"/>
      <w:szCs w:val="26"/>
    </w:rPr>
  </w:style>
  <w:style w:type="table" w:styleId="ac">
    <w:name w:val="Table Grid"/>
    <w:basedOn w:val="a1"/>
    <w:uiPriority w:val="59"/>
    <w:rsid w:val="00F8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77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4369C8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4369C8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54EC-A639-4E56-98B4-E6094632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Ия</cp:lastModifiedBy>
  <cp:revision>33</cp:revision>
  <cp:lastPrinted>2018-04-20T10:51:00Z</cp:lastPrinted>
  <dcterms:created xsi:type="dcterms:W3CDTF">2018-04-05T07:59:00Z</dcterms:created>
  <dcterms:modified xsi:type="dcterms:W3CDTF">2024-05-23T12:11:00Z</dcterms:modified>
</cp:coreProperties>
</file>