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2" w:rsidRDefault="005648F3" w:rsidP="00E07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06">
        <w:rPr>
          <w:rFonts w:ascii="Times New Roman" w:hAnsi="Times New Roman" w:cs="Times New Roman"/>
          <w:b/>
          <w:sz w:val="24"/>
          <w:szCs w:val="24"/>
        </w:rPr>
        <w:t>Аннотация к докладу</w:t>
      </w:r>
      <w:r w:rsidR="00E07B72" w:rsidRPr="00E37B06">
        <w:rPr>
          <w:rFonts w:ascii="Times New Roman" w:hAnsi="Times New Roman" w:cs="Times New Roman"/>
          <w:b/>
          <w:sz w:val="24"/>
          <w:szCs w:val="24"/>
        </w:rPr>
        <w:t xml:space="preserve"> Шерстоб</w:t>
      </w:r>
      <w:r w:rsidRPr="00E37B06">
        <w:rPr>
          <w:rFonts w:ascii="Times New Roman" w:hAnsi="Times New Roman" w:cs="Times New Roman"/>
          <w:b/>
          <w:sz w:val="24"/>
          <w:szCs w:val="24"/>
        </w:rPr>
        <w:t>итова А.М.</w:t>
      </w:r>
      <w:r w:rsidR="00E37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B06" w:rsidRPr="00E37B06" w:rsidRDefault="00E37B06" w:rsidP="00A42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42672">
        <w:rPr>
          <w:rFonts w:ascii="Times New Roman" w:hAnsi="Times New Roman" w:cs="Times New Roman"/>
          <w:b/>
          <w:sz w:val="24"/>
          <w:szCs w:val="24"/>
        </w:rPr>
        <w:t>З</w:t>
      </w:r>
      <w:r w:rsidR="00A42672" w:rsidRPr="00A42672">
        <w:rPr>
          <w:rFonts w:ascii="Times New Roman" w:hAnsi="Times New Roman" w:cs="Times New Roman"/>
          <w:b/>
          <w:sz w:val="24"/>
          <w:szCs w:val="24"/>
        </w:rPr>
        <w:t>ондирование турбулентных полей ветра оптоволоконными импульсными когерентными доплеровскими лидарами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48F3" w:rsidRPr="00E37B06" w:rsidRDefault="005648F3" w:rsidP="007B60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06">
        <w:rPr>
          <w:rFonts w:ascii="Times New Roman" w:hAnsi="Times New Roman" w:cs="Times New Roman"/>
          <w:sz w:val="24"/>
          <w:szCs w:val="24"/>
        </w:rPr>
        <w:t>В докладе представлены основные ре</w:t>
      </w:r>
      <w:r w:rsidR="00CC7E6C">
        <w:rPr>
          <w:rFonts w:ascii="Times New Roman" w:hAnsi="Times New Roman" w:cs="Times New Roman"/>
          <w:sz w:val="24"/>
          <w:szCs w:val="24"/>
        </w:rPr>
        <w:t>зультаты диссертационной работы Шерстобитова А.М., выполненной в Лаборатории распространения волн ИОА СО РАН под руководством д.ф.-м.н</w:t>
      </w:r>
      <w:r w:rsidRPr="00E37B06">
        <w:rPr>
          <w:rFonts w:ascii="Times New Roman" w:hAnsi="Times New Roman" w:cs="Times New Roman"/>
          <w:sz w:val="24"/>
          <w:szCs w:val="24"/>
        </w:rPr>
        <w:t>.</w:t>
      </w:r>
      <w:r w:rsidR="00CC7E6C">
        <w:rPr>
          <w:rFonts w:ascii="Times New Roman" w:hAnsi="Times New Roman" w:cs="Times New Roman"/>
          <w:sz w:val="24"/>
          <w:szCs w:val="24"/>
        </w:rPr>
        <w:t>, гнс Смалихо И.Н.</w:t>
      </w:r>
      <w:r w:rsidRPr="00E37B06">
        <w:rPr>
          <w:rFonts w:ascii="Times New Roman" w:hAnsi="Times New Roman" w:cs="Times New Roman"/>
          <w:sz w:val="24"/>
          <w:szCs w:val="24"/>
        </w:rPr>
        <w:t xml:space="preserve"> </w:t>
      </w:r>
      <w:r w:rsidRPr="00E37B06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E37B06">
        <w:rPr>
          <w:rFonts w:ascii="Times New Roman" w:hAnsi="Times New Roman" w:cs="Times New Roman"/>
          <w:sz w:val="24"/>
          <w:szCs w:val="24"/>
        </w:rPr>
        <w:t xml:space="preserve"> — 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исследование ветровой турбулентности и волновых структур в устойчивом пограничном слое атмосферы оптоволоконными импульсными когерентными доплеровскими лидарами. </w:t>
      </w:r>
    </w:p>
    <w:p w:rsidR="00A42672" w:rsidRDefault="005648F3" w:rsidP="00A426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06">
        <w:rPr>
          <w:rFonts w:ascii="Times New Roman" w:hAnsi="Times New Roman" w:cs="Times New Roman"/>
          <w:sz w:val="24"/>
          <w:szCs w:val="24"/>
        </w:rPr>
        <w:t xml:space="preserve">В ходе исследования были решены 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 </w:t>
      </w:r>
      <w:r w:rsidR="007815A1">
        <w:rPr>
          <w:rFonts w:ascii="Times New Roman" w:hAnsi="Times New Roman" w:cs="Times New Roman"/>
          <w:sz w:val="24"/>
          <w:szCs w:val="24"/>
        </w:rPr>
        <w:t>следующие</w:t>
      </w:r>
      <w:r w:rsidRPr="00E37B06">
        <w:rPr>
          <w:rFonts w:ascii="Times New Roman" w:hAnsi="Times New Roman" w:cs="Times New Roman"/>
          <w:sz w:val="24"/>
          <w:szCs w:val="24"/>
        </w:rPr>
        <w:t xml:space="preserve"> </w:t>
      </w:r>
      <w:r w:rsidRPr="00E37B0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37B06">
        <w:rPr>
          <w:rFonts w:ascii="Times New Roman" w:hAnsi="Times New Roman" w:cs="Times New Roman"/>
          <w:sz w:val="24"/>
          <w:szCs w:val="24"/>
        </w:rPr>
        <w:t xml:space="preserve">: </w:t>
      </w:r>
      <w:r w:rsidR="007815A1">
        <w:rPr>
          <w:rFonts w:ascii="Times New Roman" w:hAnsi="Times New Roman" w:cs="Times New Roman"/>
          <w:sz w:val="24"/>
          <w:szCs w:val="24"/>
        </w:rPr>
        <w:t xml:space="preserve">(1) </w:t>
      </w:r>
      <w:r w:rsidRPr="00E37B06">
        <w:rPr>
          <w:rFonts w:ascii="Times New Roman" w:hAnsi="Times New Roman" w:cs="Times New Roman"/>
          <w:sz w:val="24"/>
          <w:szCs w:val="24"/>
        </w:rPr>
        <w:t>разработано пр</w:t>
      </w:r>
      <w:r w:rsidR="007B60F6" w:rsidRPr="00E37B06">
        <w:rPr>
          <w:rFonts w:ascii="Times New Roman" w:hAnsi="Times New Roman" w:cs="Times New Roman"/>
          <w:sz w:val="24"/>
          <w:szCs w:val="24"/>
        </w:rPr>
        <w:t>ограммное обеспечение</w:t>
      </w:r>
      <w:r w:rsidR="00A42672">
        <w:rPr>
          <w:rFonts w:ascii="Times New Roman" w:hAnsi="Times New Roman" w:cs="Times New Roman"/>
          <w:sz w:val="24"/>
          <w:szCs w:val="24"/>
        </w:rPr>
        <w:t xml:space="preserve"> (ПО)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 для импульсного когерентного доплеровского лидара</w:t>
      </w:r>
      <w:r w:rsidR="007815A1" w:rsidRPr="007815A1">
        <w:rPr>
          <w:rFonts w:ascii="Times New Roman" w:hAnsi="Times New Roman" w:cs="Times New Roman"/>
          <w:sz w:val="24"/>
          <w:szCs w:val="24"/>
        </w:rPr>
        <w:t xml:space="preserve"> (</w:t>
      </w:r>
      <w:r w:rsidR="007815A1">
        <w:rPr>
          <w:rFonts w:ascii="Times New Roman" w:hAnsi="Times New Roman" w:cs="Times New Roman"/>
          <w:sz w:val="24"/>
          <w:szCs w:val="24"/>
        </w:rPr>
        <w:t>ИКДЛ)</w:t>
      </w:r>
      <w:r w:rsidR="007B60F6" w:rsidRPr="00E37B06">
        <w:rPr>
          <w:rFonts w:ascii="Times New Roman" w:hAnsi="Times New Roman" w:cs="Times New Roman"/>
          <w:sz w:val="24"/>
          <w:szCs w:val="24"/>
        </w:rPr>
        <w:t>,</w:t>
      </w:r>
      <w:r w:rsidRPr="00E37B06">
        <w:rPr>
          <w:rFonts w:ascii="Times New Roman" w:hAnsi="Times New Roman" w:cs="Times New Roman"/>
          <w:sz w:val="24"/>
          <w:szCs w:val="24"/>
        </w:rPr>
        <w:t xml:space="preserve"> созданного в Лаборатории р</w:t>
      </w:r>
      <w:r w:rsidR="007B60F6" w:rsidRPr="00E37B06">
        <w:rPr>
          <w:rFonts w:ascii="Times New Roman" w:hAnsi="Times New Roman" w:cs="Times New Roman"/>
          <w:sz w:val="24"/>
          <w:szCs w:val="24"/>
        </w:rPr>
        <w:t>аспространения волн ИОА СО РАН (лидар ЛРВ)</w:t>
      </w:r>
      <w:r w:rsidR="007815A1" w:rsidRPr="007815A1">
        <w:rPr>
          <w:rFonts w:ascii="Times New Roman" w:hAnsi="Times New Roman" w:cs="Times New Roman"/>
          <w:sz w:val="24"/>
          <w:szCs w:val="24"/>
        </w:rPr>
        <w:t>,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 корректность созданного ПО подтверждается сравнительными  измерениями; </w:t>
      </w:r>
      <w:r w:rsidR="007815A1">
        <w:rPr>
          <w:rFonts w:ascii="Times New Roman" w:hAnsi="Times New Roman" w:cs="Times New Roman"/>
          <w:sz w:val="24"/>
          <w:szCs w:val="24"/>
        </w:rPr>
        <w:t>(2) 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предложен </w:t>
      </w:r>
      <w:r w:rsidRPr="00E37B06">
        <w:rPr>
          <w:rFonts w:ascii="Times New Roman" w:hAnsi="Times New Roman" w:cs="Times New Roman"/>
          <w:sz w:val="24"/>
          <w:szCs w:val="24"/>
        </w:rPr>
        <w:t>новый метод оценки отношения сигнал-шум в условиях нестационарн</w:t>
      </w:r>
      <w:r w:rsidR="007B60F6" w:rsidRPr="00E37B06">
        <w:rPr>
          <w:rFonts w:ascii="Times New Roman" w:hAnsi="Times New Roman" w:cs="Times New Roman"/>
          <w:sz w:val="24"/>
          <w:szCs w:val="24"/>
        </w:rPr>
        <w:t>ого шума, характерного для данного</w:t>
      </w:r>
      <w:r w:rsidRPr="00E37B06">
        <w:rPr>
          <w:rFonts w:ascii="Times New Roman" w:hAnsi="Times New Roman" w:cs="Times New Roman"/>
          <w:sz w:val="24"/>
          <w:szCs w:val="24"/>
        </w:rPr>
        <w:t xml:space="preserve"> типа лидаров;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 (3)</w:t>
      </w:r>
      <w:r w:rsidRPr="00E37B06">
        <w:rPr>
          <w:rFonts w:ascii="Times New Roman" w:hAnsi="Times New Roman" w:cs="Times New Roman"/>
          <w:sz w:val="24"/>
          <w:szCs w:val="24"/>
        </w:rPr>
        <w:t xml:space="preserve"> создан метод определения степени анизотропии турбулентности по данным конического сканирования под </w:t>
      </w:r>
      <w:r w:rsidR="007815A1">
        <w:rPr>
          <w:rFonts w:ascii="Times New Roman" w:hAnsi="Times New Roman" w:cs="Times New Roman"/>
          <w:sz w:val="24"/>
          <w:szCs w:val="24"/>
        </w:rPr>
        <w:t>двумя различными</w:t>
      </w:r>
      <w:r w:rsidRPr="00E37B06">
        <w:rPr>
          <w:rFonts w:ascii="Times New Roman" w:hAnsi="Times New Roman" w:cs="Times New Roman"/>
          <w:sz w:val="24"/>
          <w:szCs w:val="24"/>
        </w:rPr>
        <w:t xml:space="preserve"> углами места, позволяю</w:t>
      </w:r>
      <w:r w:rsidR="007815A1">
        <w:rPr>
          <w:rFonts w:ascii="Times New Roman" w:hAnsi="Times New Roman" w:cs="Times New Roman"/>
          <w:sz w:val="24"/>
          <w:szCs w:val="24"/>
        </w:rPr>
        <w:t>щий оценивать анизотропию дисперсий и интегральных масштабов вертикальных и горизонтальных компонент вектора ветра</w:t>
      </w:r>
      <w:r w:rsidR="007B60F6" w:rsidRPr="00E37B06">
        <w:rPr>
          <w:rFonts w:ascii="Times New Roman" w:hAnsi="Times New Roman" w:cs="Times New Roman"/>
          <w:sz w:val="24"/>
          <w:szCs w:val="24"/>
        </w:rPr>
        <w:t>; (4)</w:t>
      </w:r>
      <w:r w:rsidR="007815A1">
        <w:rPr>
          <w:rFonts w:ascii="Times New Roman" w:hAnsi="Times New Roman" w:cs="Times New Roman"/>
          <w:sz w:val="24"/>
          <w:szCs w:val="24"/>
        </w:rPr>
        <w:t xml:space="preserve"> разработан метод определения </w:t>
      </w:r>
      <w:r w:rsidRPr="00E37B06">
        <w:rPr>
          <w:rFonts w:ascii="Times New Roman" w:hAnsi="Times New Roman" w:cs="Times New Roman"/>
          <w:sz w:val="24"/>
          <w:szCs w:val="24"/>
        </w:rPr>
        <w:t xml:space="preserve">скорости диссипации 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кинетической </w:t>
      </w:r>
      <w:r w:rsidRPr="00E37B06">
        <w:rPr>
          <w:rFonts w:ascii="Times New Roman" w:hAnsi="Times New Roman" w:cs="Times New Roman"/>
          <w:sz w:val="24"/>
          <w:szCs w:val="24"/>
        </w:rPr>
        <w:t xml:space="preserve">энергии 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турбулентности </w:t>
      </w:r>
      <w:r w:rsidRPr="00E37B06">
        <w:rPr>
          <w:rFonts w:ascii="Times New Roman" w:hAnsi="Times New Roman" w:cs="Times New Roman"/>
          <w:sz w:val="24"/>
          <w:szCs w:val="24"/>
        </w:rPr>
        <w:t xml:space="preserve"> из спектральной плотности вертикальной скорости ветра </w:t>
      </w:r>
      <w:r w:rsidR="00E07B72" w:rsidRPr="00E37B06">
        <w:rPr>
          <w:rFonts w:ascii="Times New Roman" w:hAnsi="Times New Roman" w:cs="Times New Roman"/>
          <w:sz w:val="24"/>
          <w:szCs w:val="24"/>
        </w:rPr>
        <w:t xml:space="preserve"> (метод СПВС) </w:t>
      </w:r>
      <w:r w:rsidR="00D26027">
        <w:rPr>
          <w:rFonts w:ascii="Times New Roman" w:hAnsi="Times New Roman" w:cs="Times New Roman"/>
          <w:sz w:val="24"/>
          <w:szCs w:val="24"/>
        </w:rPr>
        <w:t>с учётом эффекта</w:t>
      </w:r>
      <w:r w:rsidRPr="00E37B06">
        <w:rPr>
          <w:rFonts w:ascii="Times New Roman" w:hAnsi="Times New Roman" w:cs="Times New Roman"/>
          <w:sz w:val="24"/>
          <w:szCs w:val="24"/>
        </w:rPr>
        <w:t xml:space="preserve"> усреднения</w:t>
      </w:r>
      <w:r w:rsidR="007815A1">
        <w:rPr>
          <w:rFonts w:ascii="Times New Roman" w:hAnsi="Times New Roman" w:cs="Times New Roman"/>
          <w:sz w:val="24"/>
          <w:szCs w:val="24"/>
        </w:rPr>
        <w:t xml:space="preserve"> лидарной оценки</w:t>
      </w:r>
      <w:r w:rsidR="007B60F6" w:rsidRPr="00E37B06">
        <w:rPr>
          <w:rFonts w:ascii="Times New Roman" w:hAnsi="Times New Roman" w:cs="Times New Roman"/>
          <w:sz w:val="24"/>
          <w:szCs w:val="24"/>
        </w:rPr>
        <w:t>;</w:t>
      </w:r>
      <w:r w:rsidR="00E07B72" w:rsidRPr="00E37B06">
        <w:rPr>
          <w:rFonts w:ascii="Times New Roman" w:hAnsi="Times New Roman" w:cs="Times New Roman"/>
          <w:sz w:val="24"/>
          <w:szCs w:val="24"/>
        </w:rPr>
        <w:t xml:space="preserve"> (5)</w:t>
      </w:r>
      <w:r w:rsidR="007B60F6" w:rsidRPr="00E37B06">
        <w:rPr>
          <w:rFonts w:ascii="Times New Roman" w:hAnsi="Times New Roman" w:cs="Times New Roman"/>
          <w:sz w:val="24"/>
          <w:szCs w:val="24"/>
        </w:rPr>
        <w:t xml:space="preserve"> </w:t>
      </w:r>
      <w:r w:rsidR="00E07B72" w:rsidRPr="00E37B06">
        <w:rPr>
          <w:rFonts w:ascii="Times New Roman" w:hAnsi="Times New Roman" w:cs="Times New Roman"/>
          <w:sz w:val="24"/>
          <w:szCs w:val="24"/>
        </w:rPr>
        <w:t xml:space="preserve">с помощью метода СПВС </w:t>
      </w:r>
      <w:r w:rsidR="00E37B06" w:rsidRPr="00E37B06">
        <w:rPr>
          <w:rFonts w:ascii="Times New Roman" w:hAnsi="Times New Roman" w:cs="Times New Roman"/>
          <w:sz w:val="24"/>
          <w:szCs w:val="24"/>
        </w:rPr>
        <w:t xml:space="preserve">проведены исследования  </w:t>
      </w:r>
      <w:r w:rsidR="00A42672" w:rsidRPr="00A42672">
        <w:rPr>
          <w:rFonts w:ascii="Times New Roman" w:hAnsi="Times New Roman" w:cs="Times New Roman"/>
          <w:sz w:val="24"/>
          <w:szCs w:val="24"/>
        </w:rPr>
        <w:t>влияния внутренней гравитационной волны на функцию спектральной плотности вертикальной ко</w:t>
      </w:r>
      <w:r w:rsidR="00D26027">
        <w:rPr>
          <w:rFonts w:ascii="Times New Roman" w:hAnsi="Times New Roman" w:cs="Times New Roman"/>
          <w:sz w:val="24"/>
          <w:szCs w:val="24"/>
        </w:rPr>
        <w:t xml:space="preserve">мпоненты вектора </w:t>
      </w:r>
      <w:r w:rsidR="007815A1">
        <w:rPr>
          <w:rFonts w:ascii="Times New Roman" w:hAnsi="Times New Roman" w:cs="Times New Roman"/>
          <w:sz w:val="24"/>
          <w:szCs w:val="24"/>
        </w:rPr>
        <w:t>ветра в устойчивом пограничном слое атмосферы (ПСА).</w:t>
      </w:r>
    </w:p>
    <w:p w:rsidR="007B60F6" w:rsidRPr="00E37B06" w:rsidRDefault="007B60F6" w:rsidP="00A426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06">
        <w:rPr>
          <w:rFonts w:ascii="Times New Roman" w:hAnsi="Times New Roman" w:cs="Times New Roman"/>
          <w:b/>
          <w:sz w:val="24"/>
          <w:szCs w:val="24"/>
        </w:rPr>
        <w:t xml:space="preserve">Защищаемые положения </w:t>
      </w:r>
    </w:p>
    <w:p w:rsidR="007B60F6" w:rsidRPr="00E37B06" w:rsidRDefault="007B60F6" w:rsidP="007B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37B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37B06">
        <w:rPr>
          <w:rFonts w:ascii="Times New Roman" w:hAnsi="Times New Roman" w:cs="Times New Roman"/>
          <w:sz w:val="24"/>
          <w:szCs w:val="24"/>
        </w:rPr>
        <w:t xml:space="preserve">. </w:t>
      </w:r>
      <w:r w:rsidRPr="00E37B06">
        <w:rPr>
          <w:rFonts w:ascii="Times New Roman" w:hAnsi="Times New Roman" w:cs="Times New Roman"/>
          <w:sz w:val="24"/>
          <w:szCs w:val="24"/>
          <w:u w:val="single"/>
        </w:rPr>
        <w:t>Разработанный в диссертации метод определения отношения сигнал-шум для лидара ЛРВ, в отличие от известных подходов, позволяет получать оценки отношения сигнал-шум из измерений  оптоволоконным ИКДЛ в условиях нестационарного шума.</w:t>
      </w:r>
    </w:p>
    <w:p w:rsidR="007B60F6" w:rsidRPr="00E37B06" w:rsidRDefault="007B60F6" w:rsidP="007B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37B06">
        <w:rPr>
          <w:rFonts w:ascii="Times New Roman" w:hAnsi="Times New Roman" w:cs="Times New Roman"/>
          <w:sz w:val="24"/>
          <w:szCs w:val="24"/>
        </w:rPr>
        <w:t> </w:t>
      </w:r>
      <w:r w:rsidRPr="00E37B06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D260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7B06">
        <w:rPr>
          <w:rFonts w:ascii="Times New Roman" w:hAnsi="Times New Roman" w:cs="Times New Roman"/>
          <w:sz w:val="24"/>
          <w:szCs w:val="24"/>
          <w:u w:val="single"/>
        </w:rPr>
        <w:t>В диссертационной работе экспериментально доказано, что из измерений оптоволоконным ИКДЛ при попеременном коническом сканировании зондирующим пучком под углами места 35,3° и 60° можно, в отличие от традиционного метода шести лучей, определять степень анизотропии турбулентности, как для дисперсии, так и для интегрального масштаба продольной корреляции компоненты вектора скорости ветра в пограничном слое атмосферы.</w:t>
      </w:r>
      <w:r w:rsidRPr="00E37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F6" w:rsidRPr="00E37B06" w:rsidRDefault="007B60F6" w:rsidP="007B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37B06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E37B06">
        <w:rPr>
          <w:rFonts w:ascii="Times New Roman" w:hAnsi="Times New Roman" w:cs="Times New Roman"/>
          <w:sz w:val="24"/>
          <w:szCs w:val="24"/>
          <w:u w:val="single"/>
        </w:rPr>
        <w:t xml:space="preserve"> Применение метода СПВС к данным, полученным из измерений оптоволоконным ИКДЛ попеременно при коническом сканировании и вертикальном направлении зондирующего пучка, в отличие от метода, предложенного в работе </w:t>
      </w:r>
      <w:r w:rsidRPr="00E37B06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E37B06">
        <w:rPr>
          <w:rFonts w:ascii="Times New Roman" w:hAnsi="Times New Roman" w:cs="Times New Roman"/>
          <w:sz w:val="24"/>
          <w:szCs w:val="24"/>
          <w:u w:val="single"/>
        </w:rPr>
        <w:t xml:space="preserve">’Коннора с соавторами, позволяет получать несмещенную оценку скорости диссипации турбулентной энергии. Этого удается достичь благодаря корректному учету усреднения вертикальной скорости по зондируемому объему с помощью известной формулы для низкочастотного пространственного фильтра, применимость которой доказана в диссертации с помощью численного моделирования. </w:t>
      </w:r>
    </w:p>
    <w:p w:rsidR="007B60F6" w:rsidRDefault="007B60F6" w:rsidP="007B60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7B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</w:t>
      </w:r>
      <w:r w:rsidRPr="00E37B06">
        <w:rPr>
          <w:rFonts w:ascii="Times New Roman" w:hAnsi="Times New Roman" w:cs="Times New Roman"/>
          <w:sz w:val="24"/>
          <w:szCs w:val="24"/>
        </w:rPr>
        <w:t xml:space="preserve"> </w:t>
      </w:r>
      <w:r w:rsidRPr="00E37B06">
        <w:rPr>
          <w:rFonts w:ascii="Times New Roman" w:hAnsi="Times New Roman" w:cs="Times New Roman"/>
          <w:sz w:val="24"/>
          <w:szCs w:val="24"/>
          <w:u w:val="single"/>
        </w:rPr>
        <w:t xml:space="preserve">Возникновение в термически устойчивом пограничном слое атмосферы внутренней гравитационной волны (ВГВ) приводит к значительным изменениям спектральной плотности вертикальной компоненты скорости ветра. Вследствие передачи энергии ВГВ турбулентным вариациям ветра, в интервале между частотой ВГВ и 0,05 Гц спектральная плотность получает степенную зависимость от частоты. Согласно анализу 700 оценок спектральной плотности, полученным из измерений оптоволоконным ИКДЛ во время распространения ВГВ, показатель степени в среднем равен числу -3. </w:t>
      </w:r>
    </w:p>
    <w:p w:rsidR="00A42672" w:rsidRDefault="00A42672" w:rsidP="00A426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72">
        <w:rPr>
          <w:rFonts w:ascii="Times New Roman" w:hAnsi="Times New Roman" w:cs="Times New Roman"/>
          <w:sz w:val="24"/>
          <w:szCs w:val="24"/>
        </w:rPr>
        <w:t>Достоверность первого положения подтверждается экспериментами, в которых одновременно были задействованы оптоволоконные ИКДЛ Stream Line</w:t>
      </w:r>
      <w:r w:rsidR="007815A1">
        <w:rPr>
          <w:rFonts w:ascii="Times New Roman" w:hAnsi="Times New Roman" w:cs="Times New Roman"/>
          <w:sz w:val="24"/>
          <w:szCs w:val="24"/>
        </w:rPr>
        <w:t xml:space="preserve"> (производства </w:t>
      </w:r>
      <w:r w:rsidR="007815A1">
        <w:rPr>
          <w:rFonts w:ascii="Times New Roman" w:hAnsi="Times New Roman" w:cs="Times New Roman"/>
          <w:sz w:val="24"/>
          <w:szCs w:val="24"/>
          <w:lang w:val="en-US"/>
        </w:rPr>
        <w:t>HALO</w:t>
      </w:r>
      <w:r w:rsidR="007815A1" w:rsidRPr="007815A1">
        <w:rPr>
          <w:rFonts w:ascii="Times New Roman" w:hAnsi="Times New Roman" w:cs="Times New Roman"/>
          <w:sz w:val="24"/>
          <w:szCs w:val="24"/>
        </w:rPr>
        <w:t xml:space="preserve"> </w:t>
      </w:r>
      <w:r w:rsidR="007815A1">
        <w:rPr>
          <w:rFonts w:ascii="Times New Roman" w:hAnsi="Times New Roman" w:cs="Times New Roman"/>
          <w:sz w:val="24"/>
          <w:szCs w:val="24"/>
          <w:lang w:val="en-US"/>
        </w:rPr>
        <w:t>Photonics</w:t>
      </w:r>
      <w:r w:rsidR="007815A1" w:rsidRPr="007815A1">
        <w:rPr>
          <w:rFonts w:ascii="Times New Roman" w:hAnsi="Times New Roman" w:cs="Times New Roman"/>
          <w:sz w:val="24"/>
          <w:szCs w:val="24"/>
        </w:rPr>
        <w:t>)</w:t>
      </w:r>
      <w:r w:rsidRPr="00A42672">
        <w:rPr>
          <w:rFonts w:ascii="Times New Roman" w:hAnsi="Times New Roman" w:cs="Times New Roman"/>
          <w:sz w:val="24"/>
          <w:szCs w:val="24"/>
        </w:rPr>
        <w:t xml:space="preserve"> и ЛРВ. Высокая точность лидарных оценок скорости диссипации турбулентной энергии и дисперсии радиальной скорости, имевшая место в наших экспериментах по изучению анизотропии ветровой турбулентности, обеспечивают достоверность второго положения. Результаты численного моделирования, имитирующего работу  оптоволоконного ИКДЛ, атмосферных экспериментов, в которых были задействованы различные приборы, и сравнительный анализ экспериментальных данных указывают на достоверность третьего положения. Анализ 700 оценок спектров вертикальной скорости </w:t>
      </w:r>
      <w:r w:rsidR="007815A1">
        <w:rPr>
          <w:rFonts w:ascii="Times New Roman" w:hAnsi="Times New Roman" w:cs="Times New Roman"/>
          <w:sz w:val="24"/>
          <w:szCs w:val="24"/>
        </w:rPr>
        <w:t xml:space="preserve">ветра, полученных из измерений </w:t>
      </w:r>
      <w:r w:rsidRPr="00A42672">
        <w:rPr>
          <w:rFonts w:ascii="Times New Roman" w:hAnsi="Times New Roman" w:cs="Times New Roman"/>
          <w:sz w:val="24"/>
          <w:szCs w:val="24"/>
        </w:rPr>
        <w:t>ИКДЛ во время прохождения атмосферной волны в ПСА, с относительной погрешностью не более 20 %,  дает основание считать четвертое положение достоверным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672" w:rsidRPr="00A42672" w:rsidRDefault="00A42672" w:rsidP="00A426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72">
        <w:rPr>
          <w:rFonts w:ascii="Times New Roman" w:hAnsi="Times New Roman" w:cs="Times New Roman"/>
          <w:sz w:val="24"/>
          <w:szCs w:val="24"/>
        </w:rPr>
        <w:t>Применение разработанных в диссертации методов для высотно-временной визуализации турбулентного поля ветра позволяет получать новые знания о динамических процессах в ПСА.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672">
        <w:rPr>
          <w:rFonts w:ascii="Times New Roman" w:hAnsi="Times New Roman" w:cs="Times New Roman"/>
          <w:sz w:val="24"/>
          <w:szCs w:val="24"/>
        </w:rPr>
        <w:t>Полученные в диссертационной работе результаты, касающиеся ветровой турбулентности и волн в ПСА, могут быть использованы для улучшения математических моделей, используемых для прогноза погоды. Потенциальными потребителями результатов, полученных в диссертации, являются различные организации РАН и Росгидромета.</w:t>
      </w:r>
    </w:p>
    <w:p w:rsidR="00A42672" w:rsidRPr="00E37B06" w:rsidRDefault="00A42672" w:rsidP="007B6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0F6" w:rsidRDefault="007B60F6" w:rsidP="005648F3">
      <w:pPr>
        <w:jc w:val="both"/>
      </w:pPr>
    </w:p>
    <w:sectPr w:rsidR="007B60F6" w:rsidSect="00B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48F3"/>
    <w:rsid w:val="002F1BF9"/>
    <w:rsid w:val="003628EF"/>
    <w:rsid w:val="005648F3"/>
    <w:rsid w:val="007815A1"/>
    <w:rsid w:val="007B60F6"/>
    <w:rsid w:val="00A42672"/>
    <w:rsid w:val="00AA2206"/>
    <w:rsid w:val="00BD3BAB"/>
    <w:rsid w:val="00CC7E6C"/>
    <w:rsid w:val="00D26027"/>
    <w:rsid w:val="00D91DAD"/>
    <w:rsid w:val="00E07B72"/>
    <w:rsid w:val="00E37B06"/>
    <w:rsid w:val="00F1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6</cp:revision>
  <dcterms:created xsi:type="dcterms:W3CDTF">2025-08-16T06:13:00Z</dcterms:created>
  <dcterms:modified xsi:type="dcterms:W3CDTF">2025-08-17T06:43:00Z</dcterms:modified>
</cp:coreProperties>
</file>